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廊坊市文安县大留镇镇人民政府</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2021</w:t>
      </w:r>
      <w:r>
        <w:rPr>
          <w:rFonts w:hint="eastAsia" w:ascii="Times New Roman" w:hAnsi="Times New Roman" w:eastAsia="方正小标宋简体" w:cs="Times New Roman"/>
          <w:sz w:val="44"/>
          <w:szCs w:val="44"/>
        </w:rPr>
        <w:t>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按照《中华人民共和国预算法》、《中华人民共和国预算法实施条例》、《地方预决算公开操作规程》和《河北省省级预算公开办法》规定，现将廊坊市文安县大留镇镇人民政府2021年部门预算公开如下：</w:t>
      </w: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一、部门职责及机构设置情况</w:t>
      </w: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部门职责：</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一、党政综合办公室（财政所）</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负责：各部门的综合协调、行政事务等工作，负责文秘、会务、督查、信息、档案、保密、机要、后勤保障、人事管理、机构编制、老干部等日常工作，负责财务、资产管理等方面工作，负责区域内统计调查工作，负责区域内信访稳定，完成党委、政府交办的各项其他工作，党政办公室共设有编制人数10人。</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二、党建工作办公室（人大主席团办公室）</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负责：党的政治建设、组织建设、思想宣传、精神文明建设、统战、侨务、民族宗教等工作，负责落实基层党建责任制、基层服务型党建、党代表联络服务、区域化党建、区域化党建和“两新”组织党建、村街党建负责人大主席团工作，负责党员教育管理、干部考核，负责工会、共青团、妇联等群团组织工作，负责党务公开工作，完成党委、政府交办的各项工作，党建工作办公室共设有编制人数11人。</w:t>
      </w:r>
      <w:r>
        <w:rPr>
          <w:rFonts w:hint="eastAsia" w:asciiTheme="minorEastAsia" w:hAnsiTheme="minorEastAsia" w:eastAsiaTheme="minorEastAsia" w:cstheme="minorEastAsia"/>
          <w:b w:val="0"/>
          <w:bCs w:val="0"/>
          <w:sz w:val="32"/>
          <w:szCs w:val="32"/>
        </w:rPr>
        <w:br w:type="textWrapping"/>
      </w:r>
      <w:r>
        <w:rPr>
          <w:rFonts w:hint="eastAsia" w:asciiTheme="minorEastAsia" w:hAnsiTheme="minorEastAsia" w:eastAsiaTheme="minorEastAsia" w:cstheme="minorEastAsia"/>
          <w:b w:val="0"/>
          <w:bCs w:val="0"/>
          <w:sz w:val="32"/>
          <w:szCs w:val="32"/>
        </w:rPr>
        <w:t xml:space="preserve">    三、应急管理办公室</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负责：区域内安全生产监督管理工作，负责区域内消防、防汛、抗洪、抗旱、防灾、减灾、突发事件应急处置与管理、自然灾害救助和救助款物管理、护林和森林防火等方面工作，按权限负责区域内食品安全、乡村道路交通安全等方面监督管理工作，完成党委、政府交办的各项其他工作，应急管理办公室共设有编制人数8人。</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四、自然资源和生态环境办公室</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负责：按照职责分工负责区域内自然资源和生态环境保护相关工作，负责区域内基本农田保护、土地调查、规划建设、自然资源保护和监管、全民义务植树、古树保护、绿化建设保护，负责乡村道路建设管理工作、市容村容和环境卫生、河湖水资源保护、水污染防治、土壤污染防治利用、水环境治理、地下水管理、大气污染防治、突发环境事件应急处置、水土保持、扬尘污染、畜禽养殖污染防治、禁止露天焚烧秸秆、“散乱污”企业综合整治等相关工作，完成党委、政府交办的各项其他工作，自然资源和生态环境办公室共设有编制人数9人。</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五、综合行政执法队</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负责:根据法律法规和省政府授权，承担区域内综合行政执法工作，负责综合指挥、信息化网络管理工作，负责信息化平台的运行管理保障，负责统筹协调指挥区域内各条块管理服务力量、工单派发、辅助决策等工作，及时收集多种途径排查出的民生诉求、矛盾纠纷、问题隐患等信息，并进行汇总梳理、分析研判。根据事件类别和情况，派发给镇相关职能机构进行处置，或按程序上报县综合指挥平台处置。负责区域内信用体系建设、社会综合治理、调解各类纠纷等相关工作，协调区域内法庭、派出所、司法所相关工作，完成党委、政府交办的各项其他工作，综合行政执法队共设有编制人数13人。</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六、行政综合服务中心</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负责:承担区域内行政审批服务工作，负责区域内农村扶贫开发、民政事务、残疾人保障、医疗保障、社会保障，负责区域内科技、教育、体育、文化旅游、卫生健康,完成党委、政府交办的各项其他工作，行政综合服务中心共设有编制人数10人。</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七、农业综合服务中心（经济发展中心）</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负责：区域内农业、畜牧、水利等方面工作，负责区域内经济发展、企业服务相关工作，区域内村民委员会成员的任期和离任经济责任审计工作，负责区域内农村“三资管理”、村务公开等方面工作、区域内农村土地承包管理相关工作，按照职责分工负责区域内农民负担监管工作、组织开展农民负担专项检查、落实好农村重点改革任务、负责燃气供热管理有关工作，完成党委、政府交办的各项其他工作，农业综合服务中心共设有编制人数8人。</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八、退役军人服务站</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负责：区域内征兵、民兵、预备役、国防教育、国民经济动员、人民防空、国防交通、国防设施保护、拥军优属、退役军人服务等工作，完成党委、政府交办的各项其他工作，退役军人服务站共设有编制人数5人。</w:t>
      </w:r>
    </w:p>
    <w:p>
      <w:pPr>
        <w:autoSpaceDE w:val="0"/>
        <w:autoSpaceDN w:val="0"/>
        <w:adjustRightInd w:val="0"/>
        <w:spacing w:line="584" w:lineRule="exact"/>
        <w:ind w:firstLine="627" w:firstLineChars="196"/>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机构设置：</w:t>
      </w:r>
    </w:p>
    <w:p>
      <w:pPr>
        <w:spacing w:line="584" w:lineRule="exact"/>
        <w:jc w:val="center"/>
        <w:outlineLvl w:val="0"/>
        <w:rPr>
          <w:rFonts w:hint="eastAsia" w:asciiTheme="minorEastAsia" w:hAnsiTheme="minorEastAsia" w:eastAsiaTheme="minorEastAsia" w:cstheme="minorEastAsia"/>
          <w:b w:val="0"/>
          <w:bCs w:val="0"/>
          <w:sz w:val="32"/>
          <w:szCs w:val="24"/>
        </w:rPr>
      </w:pPr>
      <w:r>
        <w:rPr>
          <w:rFonts w:hint="eastAsia" w:asciiTheme="minorEastAsia" w:hAnsiTheme="minorEastAsia" w:eastAsiaTheme="minorEastAsia" w:cstheme="minorEastAsia"/>
          <w:b w:val="0"/>
          <w:bCs w:val="0"/>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hint="eastAsia" w:asciiTheme="minorEastAsia" w:hAnsiTheme="minorEastAsia" w:eastAsiaTheme="minorEastAsia" w:cstheme="minorEastAsia"/>
                <w:b w:val="0"/>
                <w:bCs w:val="0"/>
                <w:szCs w:val="24"/>
              </w:rPr>
            </w:pPr>
            <w:r>
              <w:rPr>
                <w:rFonts w:hint="eastAsia" w:asciiTheme="minorEastAsia" w:hAnsiTheme="minorEastAsia" w:eastAsiaTheme="minorEastAsia" w:cstheme="minorEastAsia"/>
                <w:b w:val="0"/>
                <w:bCs w:val="0"/>
                <w:szCs w:val="24"/>
              </w:rPr>
              <w:t>单位名称</w:t>
            </w:r>
          </w:p>
        </w:tc>
        <w:tc>
          <w:tcPr>
            <w:tcW w:w="1134" w:type="dxa"/>
            <w:vMerge w:val="restart"/>
            <w:vAlign w:val="center"/>
          </w:tcPr>
          <w:p>
            <w:pPr>
              <w:spacing w:line="584" w:lineRule="exact"/>
              <w:jc w:val="center"/>
              <w:rPr>
                <w:rFonts w:hint="eastAsia" w:asciiTheme="minorEastAsia" w:hAnsiTheme="minorEastAsia" w:eastAsiaTheme="minorEastAsia" w:cstheme="minorEastAsia"/>
                <w:b w:val="0"/>
                <w:bCs w:val="0"/>
                <w:szCs w:val="24"/>
              </w:rPr>
            </w:pPr>
            <w:r>
              <w:rPr>
                <w:rFonts w:hint="eastAsia" w:asciiTheme="minorEastAsia" w:hAnsiTheme="minorEastAsia" w:eastAsiaTheme="minorEastAsia" w:cstheme="minorEastAsia"/>
                <w:b w:val="0"/>
                <w:bCs w:val="0"/>
                <w:szCs w:val="24"/>
              </w:rPr>
              <w:t>单位性质</w:t>
            </w:r>
          </w:p>
        </w:tc>
        <w:tc>
          <w:tcPr>
            <w:tcW w:w="1276" w:type="dxa"/>
            <w:vMerge w:val="restart"/>
            <w:vAlign w:val="center"/>
          </w:tcPr>
          <w:p>
            <w:pPr>
              <w:spacing w:line="584" w:lineRule="exact"/>
              <w:jc w:val="center"/>
              <w:rPr>
                <w:rFonts w:hint="eastAsia" w:asciiTheme="minorEastAsia" w:hAnsiTheme="minorEastAsia" w:eastAsiaTheme="minorEastAsia" w:cstheme="minorEastAsia"/>
                <w:b w:val="0"/>
                <w:bCs w:val="0"/>
                <w:szCs w:val="24"/>
              </w:rPr>
            </w:pPr>
            <w:r>
              <w:rPr>
                <w:rFonts w:hint="eastAsia" w:asciiTheme="minorEastAsia" w:hAnsiTheme="minorEastAsia" w:eastAsiaTheme="minorEastAsia" w:cstheme="minorEastAsia"/>
                <w:b w:val="0"/>
                <w:bCs w:val="0"/>
                <w:szCs w:val="24"/>
              </w:rPr>
              <w:t>单位规格</w:t>
            </w:r>
          </w:p>
        </w:tc>
        <w:tc>
          <w:tcPr>
            <w:tcW w:w="2902" w:type="dxa"/>
            <w:vMerge w:val="restart"/>
            <w:vAlign w:val="center"/>
          </w:tcPr>
          <w:p>
            <w:pPr>
              <w:spacing w:line="584" w:lineRule="exact"/>
              <w:jc w:val="center"/>
              <w:rPr>
                <w:rFonts w:hint="eastAsia" w:asciiTheme="minorEastAsia" w:hAnsiTheme="minorEastAsia" w:eastAsiaTheme="minorEastAsia" w:cstheme="minorEastAsia"/>
                <w:b w:val="0"/>
                <w:bCs w:val="0"/>
                <w:szCs w:val="24"/>
              </w:rPr>
            </w:pPr>
            <w:r>
              <w:rPr>
                <w:rFonts w:hint="eastAsia" w:asciiTheme="minorEastAsia" w:hAnsiTheme="minorEastAsia" w:eastAsiaTheme="minorEastAsia" w:cstheme="minorEastAsia"/>
                <w:b w:val="0"/>
                <w:bCs w:val="0"/>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rPr>
                <w:rFonts w:hint="eastAsia" w:asciiTheme="minorEastAsia" w:hAnsiTheme="minorEastAsia" w:eastAsiaTheme="minorEastAsia" w:cstheme="minorEastAsia"/>
                <w:b w:val="0"/>
                <w:bCs w:val="0"/>
              </w:rPr>
            </w:pPr>
          </w:p>
        </w:tc>
        <w:tc>
          <w:tcPr>
            <w:tcW w:w="1134" w:type="dxa"/>
            <w:vMerge w:val="continue"/>
            <w:vAlign w:val="center"/>
          </w:tcPr>
          <w:p>
            <w:pPr>
              <w:rPr>
                <w:rFonts w:hint="eastAsia" w:asciiTheme="minorEastAsia" w:hAnsiTheme="minorEastAsia" w:eastAsiaTheme="minorEastAsia" w:cstheme="minorEastAsia"/>
                <w:b w:val="0"/>
                <w:bCs w:val="0"/>
              </w:rPr>
            </w:pPr>
          </w:p>
        </w:tc>
        <w:tc>
          <w:tcPr>
            <w:tcW w:w="1276" w:type="dxa"/>
            <w:vMerge w:val="continue"/>
            <w:vAlign w:val="center"/>
          </w:tcPr>
          <w:p>
            <w:pPr>
              <w:rPr>
                <w:rFonts w:hint="eastAsia" w:asciiTheme="minorEastAsia" w:hAnsiTheme="minorEastAsia" w:eastAsiaTheme="minorEastAsia" w:cstheme="minorEastAsia"/>
                <w:b w:val="0"/>
                <w:bCs w:val="0"/>
              </w:rPr>
            </w:pPr>
          </w:p>
        </w:tc>
        <w:tc>
          <w:tcPr>
            <w:tcW w:w="2902" w:type="dxa"/>
            <w:vMerge w:val="continue"/>
            <w:vAlign w:val="center"/>
          </w:tcPr>
          <w:p>
            <w:pP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文安县大留镇镇人民政府</w:t>
            </w:r>
          </w:p>
        </w:tc>
        <w:tc>
          <w:tcPr>
            <w:tcW w:w="1134" w:type="dxa"/>
            <w:vAlign w:val="center"/>
          </w:tcPr>
          <w:p>
            <w:pPr>
              <w:spacing w:line="584"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机关</w:t>
            </w:r>
          </w:p>
        </w:tc>
        <w:tc>
          <w:tcPr>
            <w:tcW w:w="1276" w:type="dxa"/>
            <w:vAlign w:val="center"/>
          </w:tcPr>
          <w:p>
            <w:pPr>
              <w:spacing w:line="584"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正科级</w:t>
            </w:r>
          </w:p>
        </w:tc>
        <w:tc>
          <w:tcPr>
            <w:tcW w:w="2902" w:type="dxa"/>
            <w:vAlign w:val="center"/>
          </w:tcPr>
          <w:p>
            <w:pPr>
              <w:spacing w:line="584"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hint="eastAsia" w:asciiTheme="minorEastAsia" w:hAnsiTheme="minorEastAsia" w:eastAsiaTheme="minorEastAsia" w:cstheme="minorEastAsia"/>
                <w:b w:val="0"/>
                <w:bCs w:val="0"/>
              </w:rPr>
            </w:pPr>
          </w:p>
        </w:tc>
        <w:tc>
          <w:tcPr>
            <w:tcW w:w="1134" w:type="dxa"/>
            <w:vAlign w:val="center"/>
          </w:tcPr>
          <w:p>
            <w:pPr>
              <w:spacing w:line="584" w:lineRule="exact"/>
              <w:jc w:val="center"/>
              <w:rPr>
                <w:rFonts w:hint="eastAsia" w:asciiTheme="minorEastAsia" w:hAnsiTheme="minorEastAsia" w:eastAsiaTheme="minorEastAsia" w:cstheme="minorEastAsia"/>
                <w:b w:val="0"/>
                <w:bCs w:val="0"/>
              </w:rPr>
            </w:pPr>
          </w:p>
        </w:tc>
        <w:tc>
          <w:tcPr>
            <w:tcW w:w="1276" w:type="dxa"/>
            <w:vAlign w:val="center"/>
          </w:tcPr>
          <w:p>
            <w:pPr>
              <w:spacing w:line="584" w:lineRule="exact"/>
              <w:jc w:val="center"/>
              <w:rPr>
                <w:rFonts w:hint="eastAsia" w:asciiTheme="minorEastAsia" w:hAnsiTheme="minorEastAsia" w:eastAsiaTheme="minorEastAsia" w:cstheme="minorEastAsia"/>
                <w:b w:val="0"/>
                <w:bCs w:val="0"/>
              </w:rPr>
            </w:pPr>
          </w:p>
        </w:tc>
        <w:tc>
          <w:tcPr>
            <w:tcW w:w="2902" w:type="dxa"/>
            <w:vAlign w:val="center"/>
          </w:tcPr>
          <w:p>
            <w:pPr>
              <w:spacing w:line="584"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hint="eastAsia" w:asciiTheme="minorEastAsia" w:hAnsiTheme="minorEastAsia" w:eastAsiaTheme="minorEastAsia" w:cstheme="minorEastAsia"/>
                <w:b w:val="0"/>
                <w:bCs w:val="0"/>
              </w:rPr>
            </w:pPr>
          </w:p>
        </w:tc>
        <w:tc>
          <w:tcPr>
            <w:tcW w:w="1134" w:type="dxa"/>
            <w:vAlign w:val="center"/>
          </w:tcPr>
          <w:p>
            <w:pPr>
              <w:spacing w:line="584" w:lineRule="exact"/>
              <w:jc w:val="center"/>
              <w:rPr>
                <w:rFonts w:hint="eastAsia" w:asciiTheme="minorEastAsia" w:hAnsiTheme="minorEastAsia" w:eastAsiaTheme="minorEastAsia" w:cstheme="minorEastAsia"/>
                <w:b w:val="0"/>
                <w:bCs w:val="0"/>
              </w:rPr>
            </w:pPr>
          </w:p>
        </w:tc>
        <w:tc>
          <w:tcPr>
            <w:tcW w:w="1276" w:type="dxa"/>
            <w:vAlign w:val="center"/>
          </w:tcPr>
          <w:p>
            <w:pPr>
              <w:spacing w:line="584" w:lineRule="exact"/>
              <w:jc w:val="center"/>
              <w:rPr>
                <w:rFonts w:hint="eastAsia" w:asciiTheme="minorEastAsia" w:hAnsiTheme="minorEastAsia" w:eastAsiaTheme="minorEastAsia" w:cstheme="minorEastAsia"/>
                <w:b w:val="0"/>
                <w:bCs w:val="0"/>
              </w:rPr>
            </w:pPr>
          </w:p>
        </w:tc>
        <w:tc>
          <w:tcPr>
            <w:tcW w:w="2902" w:type="dxa"/>
            <w:vAlign w:val="center"/>
          </w:tcPr>
          <w:p>
            <w:pPr>
              <w:spacing w:line="584" w:lineRule="exact"/>
              <w:jc w:val="center"/>
              <w:rPr>
                <w:rFonts w:hint="eastAsia" w:asciiTheme="minorEastAsia" w:hAnsiTheme="minorEastAsia" w:eastAsiaTheme="minorEastAsia" w:cstheme="minorEastAsia"/>
                <w:b w:val="0"/>
                <w:bCs w:val="0"/>
              </w:rPr>
            </w:pPr>
          </w:p>
        </w:tc>
      </w:tr>
    </w:tbl>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二、部门预算安排的总体情况</w:t>
      </w: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按照预算管理有关规定，目前我镇部门预算的编制实行综合预算制度，即全部收入和支出都反映在预算中。廊坊市文安县大留镇镇人民政府的收支包含在部门预算中。</w:t>
      </w:r>
    </w:p>
    <w:p>
      <w:pPr>
        <w:spacing w:line="584"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1、收入说明</w:t>
      </w:r>
    </w:p>
    <w:p>
      <w:pPr>
        <w:spacing w:line="584"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反映本部门当年全部收入。2021年预算收入2423.45万元，其中：一般公共预算收入1206.77万元，基金预算收入1216.68万元，财政专户核拨收入0万元，其他来源收入0万元，上年结转0万元（有则写，无则填0万元）。</w:t>
      </w:r>
    </w:p>
    <w:p>
      <w:pPr>
        <w:spacing w:line="584"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2、支出说明</w:t>
      </w:r>
    </w:p>
    <w:p>
      <w:pPr>
        <w:spacing w:line="584"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收支预算总表支出栏、基本支出表、项目支出表按经济分类和支出功能分类科目编制，反映廊坊市文安县大留镇镇人民政府年度部门预算中支出预算的总体情况。2021年支出预算2423.45万元，其中基本支出1006.77万元，包括人员类项目经费906.58万元和运转类公用项目经费100.19万元；运转类其他及特定目标类项目支出1416.68万元，主要农村基础设施建设支出、城乡社区支出、大留镇镇国土空间总体规划等。</w:t>
      </w:r>
    </w:p>
    <w:p>
      <w:pPr>
        <w:spacing w:line="584"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3、比上年增减情况</w:t>
      </w:r>
    </w:p>
    <w:p>
      <w:pPr>
        <w:spacing w:line="584"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2021年预算收支安排2423.45万元，较2020年预算减少1514.43万元，其中：基本支出增加20.09万元，主要为人员工资支出；项目支出减少1534.52万元，主要减少兴祖线绿化、亮化、围挡等项目支出。</w:t>
      </w:r>
    </w:p>
    <w:p>
      <w:pPr>
        <w:autoSpaceDE w:val="0"/>
        <w:autoSpaceDN w:val="0"/>
        <w:adjustRightInd w:val="0"/>
        <w:spacing w:line="584" w:lineRule="exact"/>
        <w:ind w:left="198"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三、机关运行经费安排情况</w:t>
      </w:r>
    </w:p>
    <w:p>
      <w:pPr>
        <w:autoSpaceDE w:val="0"/>
        <w:autoSpaceDN w:val="0"/>
        <w:adjustRightInd w:val="0"/>
        <w:spacing w:line="584" w:lineRule="exact"/>
        <w:ind w:left="198"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2021年，我镇机关运行经费共计安排100.19万元，主要用于政府院内办公区的日常维修、办公用房电费、办公用房取暖费、公务用车运行维护费等日常运行支出。</w:t>
      </w:r>
    </w:p>
    <w:p>
      <w:pPr>
        <w:autoSpaceDE w:val="0"/>
        <w:autoSpaceDN w:val="0"/>
        <w:adjustRightInd w:val="0"/>
        <w:spacing w:line="584" w:lineRule="exact"/>
        <w:ind w:firstLine="787" w:firstLineChars="246"/>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2021年，我局财政拨款“三公”经费预算安排1万元。其中公务用车运维费1万元。与2020年相比减少3.7万元，主要原因是我部门切实落实勤俭节约各项规定，压减公车运行经费支出。</w:t>
      </w: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五、绩效预算信息</w:t>
      </w: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第一部分 部门整体绩效目标</w:t>
      </w: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（一）总体绩效目标</w:t>
      </w:r>
    </w:p>
    <w:p>
      <w:pPr>
        <w:spacing w:line="600" w:lineRule="exact"/>
        <w:ind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2021年，我镇将不断加快建设步伐，埋头苦干、强力攻坚，持续在“优化环境、产业转型、城镇建设、改善民生”上下功夫。加强政治理论、业务知识学习，切实有效解决工作中和遇到的困难和问题。认真落实中央八项规定</w:t>
      </w:r>
      <w:bookmarkStart w:id="3" w:name="_GoBack"/>
      <w:bookmarkEnd w:id="3"/>
      <w:r>
        <w:rPr>
          <w:rFonts w:hint="eastAsia" w:asciiTheme="minorEastAsia" w:hAnsiTheme="minorEastAsia" w:eastAsiaTheme="minorEastAsia" w:cstheme="minorEastAsia"/>
          <w:b w:val="0"/>
          <w:bCs w:val="0"/>
          <w:sz w:val="32"/>
          <w:szCs w:val="32"/>
        </w:rPr>
        <w:t>精神；严格落实国家环保政策刚性要求，巩固治理效果，保障网格化环境监管体系正常运转；严查严惩非法排污企业，不断提高环境监管水平；对水域进行全面治理，强力推进大气污染治理，做好农村环境治理工作。加强与域外企业对接洽谈，大力引进科技、环保、节能型的大项目、好项目；重点抓好大留镇镇富花支渠及妇女渠综合整治项目、革命老区项目、大留镇镇北富花等七个村街道路硬化工程、大吕线公路增加排水沟项目等，积极做好城镇居民养老保险、新型农村合作医疗、农村低保等工作；妥善化解、调处村街矛盾和企业纠纷，全力营造和谐稳定的社会局面，力争全镇工作整体提升。</w:t>
      </w: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（二）分项绩效目标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1、人大和社会监督方面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绩效目标：监督宪法和法律在我镇行政区域内正确实施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绩效指标：保障镇大型会议、重大活动的正常、顺利举办。</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2、政府工作运转方面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绩效目标：保障机关公文正常运转，服务对象满意</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绩效指标：加强服务型政府建设。</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3、民政和社会服务方面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绩效目标：解决优抚对象的生活困难，保障退役士兵合法权益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绩效指标：按时足额发放各类经济补助、救灾款项。</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4、农业管理方面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绩效目标：提高农产品产量和产量，优化农业产业结构</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绩效指标：提高经济效益，增加农民收入</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5、群众文化方面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绩效目标：文化发展环境健康向上，文化发展能力不断增强</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绩效指标：公共文化服务和文化艺术生产水平不断提高，促进文化影响力日益扩大</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6、医疗卫生和计划生育服务方面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绩效目标：稳定适度的低生育水平，有效保障计划生育家庭生活水平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绩效指标：提高妇女生殖健康水平，降低出生缺陷的发生，有效遏制出生人口性别比偏高问题。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7、社会团体方面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绩效目标：围绕青年思想动态和青年工作现状，不断加强青少年社会主义核心价值观教育</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绩效指标：加强青年统战工作，围绕党政中心工作开展各项活动。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8、财经管理方面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绩效目标：加强对专项资金的监管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绩效指标：提高财政资金使用效率</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社会服务和劳动保障方面。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绩效目标：各类社会保险经办服务工作和社会保险信息采集及档案管理工作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绩效指标：做好对享受社会保险待遇人员的日常管理及资格认证工作；</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大气污染防治方面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绩效目标：既要金山银山，更要绿水青山</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绩效指标：以更大的力度抓好塑料行业整治。加强日常性和突击性检查</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11、农村环境整治</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绩效目标：为百姓谋福利，为群众办实事</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绩效指标：为村民提升环境居住舒适度，使群众满意度幸福指数提高。</w:t>
      </w: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（三）工作保障措施</w:t>
      </w:r>
    </w:p>
    <w:p>
      <w:pPr>
        <w:spacing w:line="500" w:lineRule="exact"/>
        <w:ind w:firstLine="56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2021年，我镇将不断加快建设步伐，埋头苦干、强力攻坚，持续在“优化环境、产业转型、城镇建设、改善民生”上下功夫。为实现我镇年度发展规划目标，不断强化各项保障措施，力争全镇工作整体提升。</w:t>
      </w:r>
    </w:p>
    <w:p>
      <w:pPr>
        <w:spacing w:line="50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1、完善制度建设，加强队伍学习，干部素质显著提升</w:t>
      </w:r>
    </w:p>
    <w:p>
      <w:pPr>
        <w:spacing w:line="500" w:lineRule="exact"/>
        <w:ind w:firstLine="56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13次。</w:t>
      </w:r>
    </w:p>
    <w:p>
      <w:pPr>
        <w:widowControl/>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2、加强支出管理</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通过优化支出结构、编细编实预算、加快履行政府采购手续、尽快启动项目、及时支付资金、6 月底前细化代编预算、按规定及时下达资金等多种措施，确保支出进度达标。</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3、加强绩效运行监控</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按要求开展绩效运行监控，发现问题及时采取措施，确保绩效目标如期保质实现。</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4、做好绩效自评</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按要求开展上年度部门预算绩效自评和重点评价工作，对评价中发现的问题及时整改，调整优化支出结构，提高财政资金使用效益。</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5、规范财务资产管理。</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完善财务管理制度，严格审批程序，加强固定资产登记、使用和报废处置管理，做到支出合理，物尽其用。</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6、加强内部监督</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7、加强宣传培训调研</w:t>
      </w:r>
    </w:p>
    <w:p>
      <w:pPr>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加强人员培训，提高本部门职工业务素质；加强调研，提出优化财政资金配置、提高资金使用效益的意见意见；加大宣传力度，强化预算绩效管理意识，促进预算绩效管理水平进一步提升。</w:t>
      </w:r>
    </w:p>
    <w:p>
      <w:pPr>
        <w:overflowPunct w:val="0"/>
        <w:adjustRightInd w:val="0"/>
        <w:snapToGrid w:val="0"/>
        <w:spacing w:afterLines="50" w:line="580" w:lineRule="exact"/>
        <w:ind w:firstLine="627" w:firstLineChars="196"/>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（四）部门整体支出绩效指标</w:t>
      </w:r>
    </w:p>
    <w:tbl>
      <w:tblPr>
        <w:tblStyle w:val="8"/>
        <w:tblW w:w="12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94"/>
        <w:gridCol w:w="1173"/>
        <w:gridCol w:w="1275"/>
        <w:gridCol w:w="2377"/>
        <w:gridCol w:w="2821"/>
        <w:gridCol w:w="773"/>
        <w:gridCol w:w="921"/>
        <w:gridCol w:w="95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8" w:hRule="atLeast"/>
          <w:tblHeader/>
          <w:jc w:val="center"/>
        </w:trPr>
        <w:tc>
          <w:tcPr>
            <w:tcW w:w="794"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173"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w:t>
            </w:r>
          </w:p>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w:t>
            </w:r>
          </w:p>
        </w:tc>
        <w:tc>
          <w:tcPr>
            <w:tcW w:w="1275"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w:t>
            </w:r>
          </w:p>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w:t>
            </w:r>
          </w:p>
        </w:tc>
        <w:tc>
          <w:tcPr>
            <w:tcW w:w="2377"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评（扣）分标准</w:t>
            </w:r>
          </w:p>
        </w:tc>
        <w:tc>
          <w:tcPr>
            <w:tcW w:w="2821"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w:t>
            </w:r>
          </w:p>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描述</w:t>
            </w:r>
          </w:p>
        </w:tc>
        <w:tc>
          <w:tcPr>
            <w:tcW w:w="2644" w:type="dxa"/>
            <w:gridSpan w:val="3"/>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454"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7" w:hRule="atLeast"/>
          <w:tblHeader/>
          <w:jc w:val="center"/>
        </w:trPr>
        <w:tc>
          <w:tcPr>
            <w:tcW w:w="794" w:type="dxa"/>
            <w:vMerge w:val="continue"/>
            <w:vAlign w:val="center"/>
          </w:tcPr>
          <w:p>
            <w:pPr>
              <w:rPr>
                <w:rFonts w:hint="eastAsia" w:asciiTheme="minorEastAsia" w:hAnsiTheme="minorEastAsia" w:eastAsiaTheme="minorEastAsia" w:cstheme="minorEastAsia"/>
                <w:b w:val="0"/>
                <w:bCs w:val="0"/>
              </w:rPr>
            </w:pPr>
          </w:p>
        </w:tc>
        <w:tc>
          <w:tcPr>
            <w:tcW w:w="1173" w:type="dxa"/>
            <w:vMerge w:val="continue"/>
            <w:vAlign w:val="center"/>
          </w:tcPr>
          <w:p>
            <w:pPr>
              <w:rPr>
                <w:rFonts w:hint="eastAsia" w:asciiTheme="minorEastAsia" w:hAnsiTheme="minorEastAsia" w:eastAsiaTheme="minorEastAsia" w:cstheme="minorEastAsia"/>
                <w:b w:val="0"/>
                <w:bCs w:val="0"/>
              </w:rPr>
            </w:pPr>
          </w:p>
        </w:tc>
        <w:tc>
          <w:tcPr>
            <w:tcW w:w="1275" w:type="dxa"/>
            <w:vMerge w:val="continue"/>
            <w:vAlign w:val="center"/>
          </w:tcPr>
          <w:p>
            <w:pPr>
              <w:rPr>
                <w:rFonts w:hint="eastAsia" w:asciiTheme="minorEastAsia" w:hAnsiTheme="minorEastAsia" w:eastAsiaTheme="minorEastAsia" w:cstheme="minorEastAsia"/>
                <w:b w:val="0"/>
                <w:bCs w:val="0"/>
              </w:rPr>
            </w:pPr>
          </w:p>
        </w:tc>
        <w:tc>
          <w:tcPr>
            <w:tcW w:w="2377" w:type="dxa"/>
            <w:vMerge w:val="continue"/>
            <w:vAlign w:val="center"/>
          </w:tcPr>
          <w:p>
            <w:pPr>
              <w:rPr>
                <w:rFonts w:hint="eastAsia" w:asciiTheme="minorEastAsia" w:hAnsiTheme="minorEastAsia" w:eastAsiaTheme="minorEastAsia" w:cstheme="minorEastAsia"/>
                <w:b w:val="0"/>
                <w:bCs w:val="0"/>
              </w:rPr>
            </w:pPr>
          </w:p>
        </w:tc>
        <w:tc>
          <w:tcPr>
            <w:tcW w:w="2821" w:type="dxa"/>
            <w:vMerge w:val="continue"/>
            <w:vAlign w:val="center"/>
          </w:tcPr>
          <w:p>
            <w:pPr>
              <w:rPr>
                <w:rFonts w:hint="eastAsia" w:asciiTheme="minorEastAsia" w:hAnsiTheme="minorEastAsia" w:eastAsiaTheme="minorEastAsia" w:cstheme="minorEastAsia"/>
                <w:b w:val="0"/>
                <w:bCs w:val="0"/>
              </w:rPr>
            </w:pPr>
          </w:p>
        </w:tc>
        <w:tc>
          <w:tcPr>
            <w:tcW w:w="773"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符号</w:t>
            </w:r>
          </w:p>
        </w:tc>
        <w:tc>
          <w:tcPr>
            <w:tcW w:w="921"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值</w:t>
            </w:r>
          </w:p>
        </w:tc>
        <w:tc>
          <w:tcPr>
            <w:tcW w:w="950"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w:t>
            </w:r>
          </w:p>
        </w:tc>
        <w:tc>
          <w:tcPr>
            <w:tcW w:w="1454" w:type="dxa"/>
            <w:vMerge w:val="continue"/>
            <w:vAlign w:val="center"/>
          </w:tcPr>
          <w:p>
            <w:pPr>
              <w:rPr>
                <w:rFonts w:hint="eastAsia" w:asciiTheme="minorEastAsia" w:hAnsiTheme="minorEastAsia" w:eastAsiaTheme="minorEastAsia" w:cstheme="minor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7" w:hRule="atLeast"/>
          <w:jc w:val="center"/>
        </w:trPr>
        <w:tc>
          <w:tcPr>
            <w:tcW w:w="794" w:type="dxa"/>
            <w:vMerge w:val="restart"/>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部门产出</w:t>
            </w:r>
          </w:p>
        </w:tc>
        <w:tc>
          <w:tcPr>
            <w:tcW w:w="1173"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275"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kern w:val="0"/>
                <w:sz w:val="20"/>
                <w:szCs w:val="20"/>
              </w:rPr>
              <w:t>工资发放率</w:t>
            </w:r>
          </w:p>
        </w:tc>
        <w:tc>
          <w:tcPr>
            <w:tcW w:w="2377"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按照权重比例扣分</w:t>
            </w:r>
          </w:p>
        </w:tc>
        <w:tc>
          <w:tcPr>
            <w:tcW w:w="2821"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保障在职人员的基本工资津补贴，离退休人员、职工遗属的补助正常发放</w:t>
            </w:r>
          </w:p>
        </w:tc>
        <w:tc>
          <w:tcPr>
            <w:tcW w:w="773"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921" w:type="dxa"/>
            <w:vAlign w:val="center"/>
          </w:tcPr>
          <w:p>
            <w:pPr>
              <w:widowControl/>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100.00%</w:t>
            </w:r>
          </w:p>
        </w:tc>
        <w:tc>
          <w:tcPr>
            <w:tcW w:w="950"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百分比</w:t>
            </w:r>
          </w:p>
        </w:tc>
        <w:tc>
          <w:tcPr>
            <w:tcW w:w="1454"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按照预算编制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8" w:hRule="atLeast"/>
          <w:jc w:val="center"/>
        </w:trPr>
        <w:tc>
          <w:tcPr>
            <w:tcW w:w="794" w:type="dxa"/>
            <w:vMerge w:val="continue"/>
            <w:vAlign w:val="center"/>
          </w:tcPr>
          <w:p>
            <w:pPr>
              <w:rPr>
                <w:rFonts w:hint="eastAsia" w:asciiTheme="minorEastAsia" w:hAnsiTheme="minorEastAsia" w:eastAsiaTheme="minorEastAsia" w:cstheme="minorEastAsia"/>
                <w:b w:val="0"/>
                <w:bCs w:val="0"/>
              </w:rPr>
            </w:pPr>
          </w:p>
        </w:tc>
        <w:tc>
          <w:tcPr>
            <w:tcW w:w="1173"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275"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实施工程建设管理和质量监督工作完成率</w:t>
            </w:r>
          </w:p>
        </w:tc>
        <w:tc>
          <w:tcPr>
            <w:tcW w:w="2377"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按照权重比例扣分</w:t>
            </w:r>
          </w:p>
        </w:tc>
        <w:tc>
          <w:tcPr>
            <w:tcW w:w="2821" w:type="dxa"/>
            <w:vAlign w:val="center"/>
          </w:tcPr>
          <w:p>
            <w:pPr>
              <w:widowControl/>
              <w:adjustRightInd w:val="0"/>
              <w:snapToGrid w:val="0"/>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实施工程建设管理和质量监督完成量占计划开展工作量的比例</w:t>
            </w:r>
          </w:p>
          <w:p>
            <w:pPr>
              <w:widowControl/>
              <w:adjustRightInd w:val="0"/>
              <w:snapToGrid w:val="0"/>
              <w:rPr>
                <w:rFonts w:hint="eastAsia" w:asciiTheme="minorEastAsia" w:hAnsiTheme="minorEastAsia" w:eastAsiaTheme="minorEastAsia" w:cstheme="minorEastAsia"/>
                <w:b w:val="0"/>
                <w:bCs w:val="0"/>
              </w:rPr>
            </w:pPr>
          </w:p>
        </w:tc>
        <w:tc>
          <w:tcPr>
            <w:tcW w:w="773" w:type="dxa"/>
            <w:vAlign w:val="center"/>
          </w:tcPr>
          <w:p>
            <w:pPr>
              <w:widowControl/>
              <w:jc w:val="left"/>
              <w:rPr>
                <w:rFonts w:hint="eastAsia" w:asciiTheme="minorEastAsia" w:hAnsiTheme="minorEastAsia" w:eastAsiaTheme="minorEastAsia" w:cstheme="minorEastAsia"/>
                <w:b w:val="0"/>
                <w:bCs w:val="0"/>
                <w:kern w:val="0"/>
                <w:sz w:val="20"/>
                <w:szCs w:val="20"/>
              </w:rPr>
            </w:pPr>
          </w:p>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921" w:type="dxa"/>
            <w:vAlign w:val="center"/>
          </w:tcPr>
          <w:p>
            <w:pPr>
              <w:widowControl/>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100.00%</w:t>
            </w:r>
          </w:p>
        </w:tc>
        <w:tc>
          <w:tcPr>
            <w:tcW w:w="950"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百分比</w:t>
            </w:r>
          </w:p>
        </w:tc>
        <w:tc>
          <w:tcPr>
            <w:tcW w:w="1454"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20"/>
                <w:szCs w:val="20"/>
              </w:rPr>
              <w:t>按预算编制</w:t>
            </w:r>
            <w:r>
              <w:rPr>
                <w:rFonts w:hint="eastAsia" w:asciiTheme="minorEastAsia" w:hAnsiTheme="minorEastAsia" w:eastAsiaTheme="minorEastAsia" w:cstheme="minorEastAsia"/>
                <w:b w:val="0"/>
                <w:bCs w:val="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1" w:hRule="atLeast"/>
          <w:jc w:val="center"/>
        </w:trPr>
        <w:tc>
          <w:tcPr>
            <w:tcW w:w="794" w:type="dxa"/>
            <w:vMerge w:val="continue"/>
            <w:vAlign w:val="center"/>
          </w:tcPr>
          <w:p>
            <w:pPr>
              <w:rPr>
                <w:rFonts w:hint="eastAsia" w:asciiTheme="minorEastAsia" w:hAnsiTheme="minorEastAsia" w:eastAsiaTheme="minorEastAsia" w:cstheme="minorEastAsia"/>
                <w:b w:val="0"/>
                <w:bCs w:val="0"/>
              </w:rPr>
            </w:pPr>
          </w:p>
        </w:tc>
        <w:tc>
          <w:tcPr>
            <w:tcW w:w="1173"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275"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项目时效完成率</w:t>
            </w:r>
          </w:p>
        </w:tc>
        <w:tc>
          <w:tcPr>
            <w:tcW w:w="2377"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按照权重比例扣分</w:t>
            </w:r>
          </w:p>
        </w:tc>
        <w:tc>
          <w:tcPr>
            <w:tcW w:w="2821"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按照要求和计划完成研究任务的项目在所有立项项目中的比例</w:t>
            </w:r>
          </w:p>
        </w:tc>
        <w:tc>
          <w:tcPr>
            <w:tcW w:w="773"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921" w:type="dxa"/>
            <w:vAlign w:val="center"/>
          </w:tcPr>
          <w:p>
            <w:pPr>
              <w:widowControl/>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100.00%</w:t>
            </w:r>
          </w:p>
        </w:tc>
        <w:tc>
          <w:tcPr>
            <w:tcW w:w="950"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百分比</w:t>
            </w:r>
          </w:p>
        </w:tc>
        <w:tc>
          <w:tcPr>
            <w:tcW w:w="1454"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冀财农【2019】157号              冀财农{2016}8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8" w:hRule="atLeast"/>
          <w:jc w:val="center"/>
        </w:trPr>
        <w:tc>
          <w:tcPr>
            <w:tcW w:w="794" w:type="dxa"/>
            <w:vMerge w:val="continue"/>
            <w:vAlign w:val="center"/>
          </w:tcPr>
          <w:p>
            <w:pPr>
              <w:rPr>
                <w:rFonts w:hint="eastAsia" w:asciiTheme="minorEastAsia" w:hAnsiTheme="minorEastAsia" w:eastAsiaTheme="minorEastAsia" w:cstheme="minorEastAsia"/>
                <w:b w:val="0"/>
                <w:bCs w:val="0"/>
              </w:rPr>
            </w:pPr>
          </w:p>
        </w:tc>
        <w:tc>
          <w:tcPr>
            <w:tcW w:w="1173"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275"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kern w:val="0"/>
                <w:sz w:val="20"/>
                <w:szCs w:val="20"/>
              </w:rPr>
              <w:t>积极争取上级专项资金</w:t>
            </w:r>
          </w:p>
        </w:tc>
        <w:tc>
          <w:tcPr>
            <w:tcW w:w="2377"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按照权重比例扣分</w:t>
            </w:r>
          </w:p>
        </w:tc>
        <w:tc>
          <w:tcPr>
            <w:tcW w:w="2821"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积极争取上级专项资金，为项目顺利实施提供资金保障</w:t>
            </w:r>
          </w:p>
        </w:tc>
        <w:tc>
          <w:tcPr>
            <w:tcW w:w="773"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921" w:type="dxa"/>
            <w:vAlign w:val="center"/>
          </w:tcPr>
          <w:p>
            <w:pPr>
              <w:widowControl/>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100.00%</w:t>
            </w:r>
          </w:p>
        </w:tc>
        <w:tc>
          <w:tcPr>
            <w:tcW w:w="950"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百分比</w:t>
            </w:r>
          </w:p>
        </w:tc>
        <w:tc>
          <w:tcPr>
            <w:tcW w:w="1454"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 xml:space="preserve">计划标准          行业标准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8" w:hRule="atLeast"/>
          <w:jc w:val="center"/>
        </w:trPr>
        <w:tc>
          <w:tcPr>
            <w:tcW w:w="794" w:type="dxa"/>
            <w:vMerge w:val="restart"/>
            <w:vAlign w:val="center"/>
          </w:tcPr>
          <w:p>
            <w:pPr>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部门效果</w:t>
            </w:r>
          </w:p>
        </w:tc>
        <w:tc>
          <w:tcPr>
            <w:tcW w:w="1173"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w:t>
            </w:r>
          </w:p>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w:t>
            </w:r>
          </w:p>
        </w:tc>
        <w:tc>
          <w:tcPr>
            <w:tcW w:w="1275"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加强项目建设，保障社会和谐稳定</w:t>
            </w:r>
          </w:p>
        </w:tc>
        <w:tc>
          <w:tcPr>
            <w:tcW w:w="2377"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按照权重比例扣分</w:t>
            </w:r>
          </w:p>
        </w:tc>
        <w:tc>
          <w:tcPr>
            <w:tcW w:w="2821"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加强项目建设，保障社会和谐稳定</w:t>
            </w:r>
          </w:p>
        </w:tc>
        <w:tc>
          <w:tcPr>
            <w:tcW w:w="773"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921" w:type="dxa"/>
            <w:vAlign w:val="center"/>
          </w:tcPr>
          <w:p>
            <w:pPr>
              <w:widowControl/>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100.00%</w:t>
            </w:r>
          </w:p>
        </w:tc>
        <w:tc>
          <w:tcPr>
            <w:tcW w:w="950"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百分比</w:t>
            </w:r>
          </w:p>
        </w:tc>
        <w:tc>
          <w:tcPr>
            <w:tcW w:w="1454"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文财【2019】58号文财【2019】59号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8" w:hRule="atLeast"/>
          <w:jc w:val="center"/>
        </w:trPr>
        <w:tc>
          <w:tcPr>
            <w:tcW w:w="794" w:type="dxa"/>
            <w:vMerge w:val="continue"/>
            <w:vAlign w:val="center"/>
          </w:tcPr>
          <w:p>
            <w:pPr>
              <w:rPr>
                <w:rFonts w:hint="eastAsia" w:asciiTheme="minorEastAsia" w:hAnsiTheme="minorEastAsia" w:eastAsiaTheme="minorEastAsia" w:cstheme="minorEastAsia"/>
                <w:b w:val="0"/>
                <w:bCs w:val="0"/>
              </w:rPr>
            </w:pPr>
          </w:p>
        </w:tc>
        <w:tc>
          <w:tcPr>
            <w:tcW w:w="1173"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w:t>
            </w:r>
          </w:p>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w:t>
            </w:r>
          </w:p>
        </w:tc>
        <w:tc>
          <w:tcPr>
            <w:tcW w:w="1275"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努力改善人民生产生活条件，促进社会和谐稳定</w:t>
            </w:r>
          </w:p>
        </w:tc>
        <w:tc>
          <w:tcPr>
            <w:tcW w:w="2377"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按照权重比例扣分</w:t>
            </w:r>
          </w:p>
        </w:tc>
        <w:tc>
          <w:tcPr>
            <w:tcW w:w="2821"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努力改善人民生产生活条件，促进社会和谐稳定</w:t>
            </w:r>
          </w:p>
        </w:tc>
        <w:tc>
          <w:tcPr>
            <w:tcW w:w="773"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文字描述</w:t>
            </w:r>
          </w:p>
        </w:tc>
        <w:tc>
          <w:tcPr>
            <w:tcW w:w="921" w:type="dxa"/>
            <w:vAlign w:val="center"/>
          </w:tcPr>
          <w:p>
            <w:pPr>
              <w:widowControl/>
              <w:jc w:val="right"/>
              <w:rPr>
                <w:rFonts w:hint="eastAsia" w:asciiTheme="minorEastAsia" w:hAnsiTheme="minorEastAsia" w:eastAsiaTheme="minorEastAsia" w:cstheme="minorEastAsia"/>
                <w:b w:val="0"/>
                <w:bCs w:val="0"/>
                <w:kern w:val="0"/>
                <w:sz w:val="20"/>
                <w:szCs w:val="20"/>
              </w:rPr>
            </w:pPr>
          </w:p>
        </w:tc>
        <w:tc>
          <w:tcPr>
            <w:tcW w:w="950"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18"/>
                <w:szCs w:val="18"/>
              </w:rPr>
              <w:t>明显改善</w:t>
            </w:r>
          </w:p>
        </w:tc>
        <w:tc>
          <w:tcPr>
            <w:tcW w:w="1454"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8" w:hRule="atLeast"/>
          <w:jc w:val="center"/>
        </w:trPr>
        <w:tc>
          <w:tcPr>
            <w:tcW w:w="794" w:type="dxa"/>
            <w:vMerge w:val="continue"/>
            <w:vAlign w:val="center"/>
          </w:tcPr>
          <w:p>
            <w:pPr>
              <w:rPr>
                <w:rFonts w:hint="eastAsia" w:asciiTheme="minorEastAsia" w:hAnsiTheme="minorEastAsia" w:eastAsiaTheme="minorEastAsia" w:cstheme="minorEastAsia"/>
                <w:b w:val="0"/>
                <w:bCs w:val="0"/>
              </w:rPr>
            </w:pPr>
          </w:p>
        </w:tc>
        <w:tc>
          <w:tcPr>
            <w:tcW w:w="1173"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生态</w:t>
            </w:r>
          </w:p>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w:t>
            </w:r>
          </w:p>
        </w:tc>
        <w:tc>
          <w:tcPr>
            <w:tcW w:w="1275"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kern w:val="0"/>
                <w:sz w:val="20"/>
                <w:szCs w:val="20"/>
              </w:rPr>
              <w:t>全面开展美丽乡村建设，切实改善农村人居环境</w:t>
            </w:r>
          </w:p>
        </w:tc>
        <w:tc>
          <w:tcPr>
            <w:tcW w:w="2377"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按照权重比例扣分</w:t>
            </w:r>
          </w:p>
        </w:tc>
        <w:tc>
          <w:tcPr>
            <w:tcW w:w="2821" w:type="dxa"/>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全面开展美丽乡村建设，切实改善农村人居环境</w:t>
            </w:r>
          </w:p>
        </w:tc>
        <w:tc>
          <w:tcPr>
            <w:tcW w:w="773"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921" w:type="dxa"/>
            <w:vAlign w:val="center"/>
          </w:tcPr>
          <w:p>
            <w:pPr>
              <w:widowControl/>
              <w:jc w:val="righ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20"/>
                <w:szCs w:val="20"/>
              </w:rPr>
              <w:t>100.00%</w:t>
            </w:r>
            <w:r>
              <w:rPr>
                <w:rFonts w:hint="eastAsia" w:asciiTheme="minorEastAsia" w:hAnsiTheme="minorEastAsia" w:eastAsiaTheme="minorEastAsia" w:cstheme="minorEastAsia"/>
                <w:b w:val="0"/>
                <w:bCs w:val="0"/>
                <w:kern w:val="0"/>
                <w:sz w:val="18"/>
                <w:szCs w:val="18"/>
              </w:rPr>
              <w:t>　</w:t>
            </w:r>
          </w:p>
        </w:tc>
        <w:tc>
          <w:tcPr>
            <w:tcW w:w="950"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人民群众对农村人居环境满意度</w:t>
            </w:r>
          </w:p>
        </w:tc>
        <w:tc>
          <w:tcPr>
            <w:tcW w:w="1454"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 xml:space="preserve">文农居办{2019}11号通知及（冀财农{2018}139号）文件精神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6" w:hRule="atLeast"/>
          <w:jc w:val="center"/>
        </w:trPr>
        <w:tc>
          <w:tcPr>
            <w:tcW w:w="794" w:type="dxa"/>
            <w:vMerge w:val="continue"/>
            <w:vAlign w:val="center"/>
          </w:tcPr>
          <w:p>
            <w:pPr>
              <w:rPr>
                <w:rFonts w:hint="eastAsia" w:asciiTheme="minorEastAsia" w:hAnsiTheme="minorEastAsia" w:eastAsiaTheme="minorEastAsia" w:cstheme="minorEastAsia"/>
                <w:b w:val="0"/>
                <w:bCs w:val="0"/>
              </w:rPr>
            </w:pPr>
          </w:p>
        </w:tc>
        <w:tc>
          <w:tcPr>
            <w:tcW w:w="1173" w:type="dxa"/>
            <w:vAlign w:val="center"/>
          </w:tcPr>
          <w:p>
            <w:pPr>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可持续影响</w:t>
            </w:r>
          </w:p>
        </w:tc>
        <w:tc>
          <w:tcPr>
            <w:tcW w:w="1275" w:type="dxa"/>
            <w:noWrap/>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kern w:val="0"/>
                <w:sz w:val="20"/>
                <w:szCs w:val="20"/>
              </w:rPr>
              <w:t>严格按照现行政策执行</w:t>
            </w:r>
          </w:p>
        </w:tc>
        <w:tc>
          <w:tcPr>
            <w:tcW w:w="2377" w:type="dxa"/>
            <w:noWrap/>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按照权重比例扣分</w:t>
            </w:r>
          </w:p>
        </w:tc>
        <w:tc>
          <w:tcPr>
            <w:tcW w:w="2821" w:type="dxa"/>
            <w:noWrap/>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体现政策导向，长期保障工作平稳进行</w:t>
            </w:r>
          </w:p>
        </w:tc>
        <w:tc>
          <w:tcPr>
            <w:tcW w:w="773"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921" w:type="dxa"/>
            <w:vAlign w:val="center"/>
          </w:tcPr>
          <w:p>
            <w:pPr>
              <w:widowControl/>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100.00%</w:t>
            </w:r>
          </w:p>
        </w:tc>
        <w:tc>
          <w:tcPr>
            <w:tcW w:w="950"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政策执行率</w:t>
            </w:r>
          </w:p>
        </w:tc>
        <w:tc>
          <w:tcPr>
            <w:tcW w:w="1454"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7" w:hRule="atLeast"/>
          <w:jc w:val="center"/>
        </w:trPr>
        <w:tc>
          <w:tcPr>
            <w:tcW w:w="794" w:type="dxa"/>
            <w:vMerge w:val="continue"/>
            <w:vAlign w:val="center"/>
          </w:tcPr>
          <w:p>
            <w:pPr>
              <w:rPr>
                <w:rFonts w:hint="eastAsia" w:asciiTheme="minorEastAsia" w:hAnsiTheme="minorEastAsia" w:eastAsiaTheme="minorEastAsia" w:cstheme="minorEastAsia"/>
                <w:b w:val="0"/>
                <w:bCs w:val="0"/>
              </w:rPr>
            </w:pPr>
          </w:p>
        </w:tc>
        <w:tc>
          <w:tcPr>
            <w:tcW w:w="1173" w:type="dxa"/>
            <w:vAlign w:val="center"/>
          </w:tcPr>
          <w:p>
            <w:pPr>
              <w:widowControl/>
              <w:adjustRightInd w:val="0"/>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w:t>
            </w:r>
          </w:p>
        </w:tc>
        <w:tc>
          <w:tcPr>
            <w:tcW w:w="1275" w:type="dxa"/>
            <w:noWrap/>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群众满意度</w:t>
            </w:r>
          </w:p>
        </w:tc>
        <w:tc>
          <w:tcPr>
            <w:tcW w:w="2377" w:type="dxa"/>
            <w:noWrap/>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按照权重比例扣分</w:t>
            </w:r>
          </w:p>
        </w:tc>
        <w:tc>
          <w:tcPr>
            <w:tcW w:w="2821" w:type="dxa"/>
            <w:noWrap/>
            <w:vAlign w:val="center"/>
          </w:tcPr>
          <w:p>
            <w:pPr>
              <w:widowControl/>
              <w:adjustRightInd w:val="0"/>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群众对工程质量及其产生的效益整体满意度</w:t>
            </w:r>
          </w:p>
        </w:tc>
        <w:tc>
          <w:tcPr>
            <w:tcW w:w="773"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w:t>
            </w:r>
          </w:p>
        </w:tc>
        <w:tc>
          <w:tcPr>
            <w:tcW w:w="921" w:type="dxa"/>
            <w:vAlign w:val="center"/>
          </w:tcPr>
          <w:p>
            <w:pPr>
              <w:widowControl/>
              <w:jc w:val="righ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100.00%</w:t>
            </w:r>
          </w:p>
        </w:tc>
        <w:tc>
          <w:tcPr>
            <w:tcW w:w="950"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百分比</w:t>
            </w:r>
          </w:p>
        </w:tc>
        <w:tc>
          <w:tcPr>
            <w:tcW w:w="1454"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经验标准</w:t>
            </w:r>
          </w:p>
        </w:tc>
      </w:tr>
    </w:tbl>
    <w:p>
      <w:pPr>
        <w:spacing w:line="584" w:lineRule="exact"/>
        <w:rPr>
          <w:rFonts w:hint="eastAsia" w:asciiTheme="minorEastAsia" w:hAnsiTheme="minorEastAsia" w:eastAsiaTheme="minorEastAsia" w:cstheme="minorEastAsia"/>
          <w:b w:val="0"/>
          <w:bCs w:val="0"/>
          <w:sz w:val="32"/>
          <w:szCs w:val="32"/>
        </w:rPr>
      </w:pP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第二部分 资金绩效目标</w:t>
      </w:r>
    </w:p>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1.</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大留镇镇国土空间总体规划编制项目绩效目标表</w:t>
      </w:r>
      <w:bookmarkStart w:id="0" w:name="_Toc29799657"/>
      <w:bookmarkEnd w:id="0"/>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严格落实大留镇镇国土空间规划分解指标，明确本镇发展战略及发展目标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本镇面积</w:t>
            </w:r>
          </w:p>
        </w:tc>
        <w:tc>
          <w:tcPr>
            <w:tcW w:w="3402"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本镇面积</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资金测算说明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测绘标准</w:t>
            </w:r>
          </w:p>
        </w:tc>
        <w:tc>
          <w:tcPr>
            <w:tcW w:w="3402"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参照国家标准</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成果交付时间</w:t>
            </w:r>
          </w:p>
        </w:tc>
        <w:tc>
          <w:tcPr>
            <w:tcW w:w="3402"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自签订合同之日起180天</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测绘费</w:t>
            </w:r>
          </w:p>
        </w:tc>
        <w:tc>
          <w:tcPr>
            <w:tcW w:w="3402"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地形测绘和规划设计</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123.7万元</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明确发展目标</w:t>
            </w:r>
          </w:p>
        </w:tc>
        <w:tc>
          <w:tcPr>
            <w:tcW w:w="3402"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明确本镇发展战略目标</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优化产业结构，研究产业发展策略</w:t>
            </w:r>
          </w:p>
        </w:tc>
        <w:tc>
          <w:tcPr>
            <w:tcW w:w="3402"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优化产业结构，研究产业发展策略</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3402"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走访</w:t>
            </w:r>
          </w:p>
        </w:tc>
      </w:tr>
    </w:tbl>
    <w:p>
      <w:pPr>
        <w:ind w:firstLine="560" w:firstLineChars="200"/>
        <w:jc w:val="left"/>
        <w:outlineLvl w:val="1"/>
        <w:rPr>
          <w:rFonts w:hint="eastAsia" w:asciiTheme="minorEastAsia" w:hAnsiTheme="minorEastAsia" w:eastAsiaTheme="minorEastAsia" w:cstheme="minorEastAsia"/>
          <w:b w:val="0"/>
          <w:bCs w:val="0"/>
          <w:sz w:val="28"/>
        </w:rPr>
      </w:pPr>
    </w:p>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2.</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大留镇镇北富花等七个村街道路硬化工程绩效目标表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通过此项目实施，各村街道路进行硬化，环境提升，百姓出行方便，改善村容村貌。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完成路面硬化长度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完成北富花等七个村街道路硬化长度为6487.5米</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6487.5米</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工程验收合格率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工程验收时通过验收的比率</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按合同完成工程量</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按照合同在2020年7月竣工</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xml:space="preserve">100% </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工程投资金额</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北富花等七个村街道路硬化工程资金使用量为295.122345万元</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295.122345万元</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提升村容村貌，提高村民幸福指数</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提升村容村貌，提高村民幸福指数</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方便北富花等七个村街百姓出行</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北富花等七个村街利用基础设施程度</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xml:space="preserve">100% </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受益群众满意度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受益调查中群众满意或较满意占总人数比</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调查走访</w:t>
            </w:r>
          </w:p>
        </w:tc>
      </w:tr>
    </w:tbl>
    <w:p>
      <w:pPr>
        <w:autoSpaceDE w:val="0"/>
        <w:autoSpaceDN w:val="0"/>
        <w:adjustRightInd w:val="0"/>
        <w:spacing w:line="584" w:lineRule="exact"/>
        <w:jc w:val="left"/>
        <w:rPr>
          <w:rFonts w:hint="eastAsia" w:asciiTheme="minorEastAsia" w:hAnsiTheme="minorEastAsia" w:eastAsiaTheme="minorEastAsia" w:cstheme="minorEastAsia"/>
          <w:b w:val="0"/>
          <w:bCs w:val="0"/>
          <w:sz w:val="32"/>
          <w:szCs w:val="32"/>
        </w:rPr>
      </w:pPr>
    </w:p>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3.</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大留镇镇大留镇村等六个村街道路硬化工程绩效目标表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通过开展此项目使百姓出行更加方便快捷，提升村容村貌，提高村民幸福指数。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完成路面硬化长度</w:t>
            </w:r>
          </w:p>
        </w:tc>
        <w:tc>
          <w:tcPr>
            <w:tcW w:w="3402"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完成大留镇等六个村街道路硬化长度为7932米</w:t>
            </w:r>
          </w:p>
        </w:tc>
        <w:tc>
          <w:tcPr>
            <w:tcW w:w="1843"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7932</w:t>
            </w:r>
          </w:p>
        </w:tc>
        <w:tc>
          <w:tcPr>
            <w:tcW w:w="2155"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工程验收合格率</w:t>
            </w:r>
          </w:p>
        </w:tc>
        <w:tc>
          <w:tcPr>
            <w:tcW w:w="3402"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工程验收时通过验收的比率</w:t>
            </w:r>
          </w:p>
        </w:tc>
        <w:tc>
          <w:tcPr>
            <w:tcW w:w="1843"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按合同完成工程量</w:t>
            </w:r>
          </w:p>
        </w:tc>
        <w:tc>
          <w:tcPr>
            <w:tcW w:w="3402"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按照合同在2020年7月竣工</w:t>
            </w:r>
          </w:p>
        </w:tc>
        <w:tc>
          <w:tcPr>
            <w:tcW w:w="1843"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 xml:space="preserve">100% </w:t>
            </w:r>
          </w:p>
        </w:tc>
        <w:tc>
          <w:tcPr>
            <w:tcW w:w="2155"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文发改字（2019）203号文件、合同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工程投资金额</w:t>
            </w:r>
          </w:p>
        </w:tc>
        <w:tc>
          <w:tcPr>
            <w:tcW w:w="3402"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大留镇等六个村街道路硬化工程资金使用量为341.4649万元</w:t>
            </w:r>
          </w:p>
        </w:tc>
        <w:tc>
          <w:tcPr>
            <w:tcW w:w="1843"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341.4649</w:t>
            </w:r>
          </w:p>
        </w:tc>
        <w:tc>
          <w:tcPr>
            <w:tcW w:w="2155"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文发改字（2019）203号文件、合同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提升村容村貌，提高村民幸福指数</w:t>
            </w:r>
          </w:p>
        </w:tc>
        <w:tc>
          <w:tcPr>
            <w:tcW w:w="3402"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提升村容村貌，提高村民幸福指数</w:t>
            </w:r>
          </w:p>
        </w:tc>
        <w:tc>
          <w:tcPr>
            <w:tcW w:w="1843"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方便大留镇等六个村街百姓出行</w:t>
            </w:r>
          </w:p>
        </w:tc>
        <w:tc>
          <w:tcPr>
            <w:tcW w:w="3402"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大留镇等六个村街利用基础设施程度</w:t>
            </w:r>
          </w:p>
        </w:tc>
        <w:tc>
          <w:tcPr>
            <w:tcW w:w="1843"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 xml:space="preserve">100% </w:t>
            </w:r>
          </w:p>
        </w:tc>
        <w:tc>
          <w:tcPr>
            <w:tcW w:w="2155"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文发改字（2019）203号文件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受益群众满意度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受益调查中群众满意或较满意占总人数比</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18"/>
                <w:szCs w:val="18"/>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调查走访</w:t>
            </w:r>
          </w:p>
        </w:tc>
      </w:tr>
    </w:tbl>
    <w:p>
      <w:pPr>
        <w:autoSpaceDE w:val="0"/>
        <w:autoSpaceDN w:val="0"/>
        <w:adjustRightInd w:val="0"/>
        <w:spacing w:line="584" w:lineRule="exact"/>
        <w:jc w:val="left"/>
        <w:rPr>
          <w:rFonts w:hint="eastAsia" w:asciiTheme="minorEastAsia" w:hAnsiTheme="minorEastAsia" w:eastAsiaTheme="minorEastAsia" w:cstheme="minorEastAsia"/>
          <w:b w:val="0"/>
          <w:bCs w:val="0"/>
          <w:sz w:val="32"/>
          <w:szCs w:val="32"/>
        </w:rPr>
      </w:pPr>
    </w:p>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4.</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大吕线增加排水沟项目绩效目标表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开展本项目主要解决大吕线公路所涉及的大齐观、小齐观、霍村、大李村路段两侧可以正常排水，方便村民生产生活，提高人居环境整体水平。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完成排水设施长度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大齐观段1300米、小齐观段1500米、霍村段1200米，大李村段900米，共计4900米</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4900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文安县政府交办件、文发改字（2019）115号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工程验收合格率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工程验收时通过验收的比率</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文安县政府交办件、文发改字（2019）116号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按合同完成工程量</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按照合同在2018年11月竣工</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xml:space="preserve">100% </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文安县政府交办件、文发改字（2019）117号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工程投资金额</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大吕线公路增加排水沟资金使用量</w:t>
            </w:r>
          </w:p>
        </w:tc>
        <w:tc>
          <w:tcPr>
            <w:tcW w:w="1843"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 xml:space="preserve">387.90590 </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文安县政府交办件、文发改字（2019）114号、合同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保证百姓正常排水</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排水设施利用程度</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文安县政府交办件、文发改字（2019）114号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带动经济发展</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人居环境整体水平提高，带动经济快速发展</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xml:space="preserve">100% </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文安县政府交办件、文发改字（2019）114号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受益群众满意度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受益调查中群众满意或较满意占总人数比</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调查</w:t>
            </w:r>
          </w:p>
        </w:tc>
      </w:tr>
    </w:tbl>
    <w:p>
      <w:pPr>
        <w:autoSpaceDE w:val="0"/>
        <w:autoSpaceDN w:val="0"/>
        <w:adjustRightInd w:val="0"/>
        <w:spacing w:line="584" w:lineRule="exact"/>
        <w:ind w:firstLine="640" w:firstLineChars="200"/>
        <w:jc w:val="left"/>
        <w:rPr>
          <w:rFonts w:hint="eastAsia" w:asciiTheme="minorEastAsia" w:hAnsiTheme="minorEastAsia" w:eastAsiaTheme="minorEastAsia" w:cstheme="minorEastAsia"/>
          <w:b w:val="0"/>
          <w:bCs w:val="0"/>
          <w:sz w:val="32"/>
          <w:szCs w:val="32"/>
        </w:rPr>
      </w:pPr>
    </w:p>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5.</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大留镇镇富花支渠及妇女渠综合整治项目绩效目标表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解决沟渠脏乱差问题，尽快恢复地貌，改善农村人居环境，保证村民日常生活的舒适安全。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项目建设规模</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清淤深度</w:t>
            </w:r>
          </w:p>
        </w:tc>
        <w:tc>
          <w:tcPr>
            <w:tcW w:w="1843"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1米</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项目完成质量</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按合同规定保质保量完成</w:t>
            </w:r>
          </w:p>
        </w:tc>
        <w:tc>
          <w:tcPr>
            <w:tcW w:w="1843"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项目完成时效</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工期</w:t>
            </w:r>
          </w:p>
        </w:tc>
        <w:tc>
          <w:tcPr>
            <w:tcW w:w="1843"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30天</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项目投入</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工程款</w:t>
            </w:r>
          </w:p>
        </w:tc>
        <w:tc>
          <w:tcPr>
            <w:tcW w:w="1843"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319.5万元</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公共设施建设情况</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开展本项目主要解决沟渠脏乱差问题，维护公共环境不受污染</w:t>
            </w:r>
          </w:p>
        </w:tc>
        <w:tc>
          <w:tcPr>
            <w:tcW w:w="1843"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尽快恢复地貌，保护公共环境</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绿化增收</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加强种植成才树木，增加人民收入</w:t>
            </w:r>
          </w:p>
        </w:tc>
        <w:tc>
          <w:tcPr>
            <w:tcW w:w="1843" w:type="dxa"/>
            <w:vAlign w:val="center"/>
          </w:tcPr>
          <w:p>
            <w:pPr>
              <w:widowControl/>
              <w:jc w:val="left"/>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充分利用，合理增收</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群众对项目实施情况的满意度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此项目的开展更好的服务于民</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4"/>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群众调查</w:t>
            </w:r>
          </w:p>
        </w:tc>
      </w:tr>
    </w:tbl>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6.</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大留镇镇区兴祖线景观节点工程绩效目标表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镇区面貌改造提升，进一步改善农村的投资环境和人居环境，优化镇区生态环境。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绿化情况</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兴祖线靳村路口、兴祖线与大吕线交叉口西北角、兴祖线与辛庄界点、大留镇邮政门口花坛、兴祖线公路大留镇段共计1008平方米，8.5公里</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1008平方米</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文发改字（2018）212号文件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工程验收合格率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工程验收时通过验收的比率</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按合同完成工程量</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按照合同保质保量完工</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xml:space="preserve">2 </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工程投资金额</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兴祖线公路景观节点工程资金使用量为74.4797万元</w:t>
            </w:r>
          </w:p>
        </w:tc>
        <w:tc>
          <w:tcPr>
            <w:tcW w:w="1843"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74.4797</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兴祖线美化</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兴祖线两侧人口利用基础设施程度</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文发改字（2018）212号文件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人居环境整体水平提升</w:t>
            </w:r>
          </w:p>
        </w:tc>
        <w:tc>
          <w:tcPr>
            <w:tcW w:w="3402"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镇区面貌改造提升，进一步改善农村的投资环境和人居环境</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文发改字（2018）212号文件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受益群众满意度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受益调查中群众满意或较满意占总人数比</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走访</w:t>
            </w:r>
          </w:p>
        </w:tc>
      </w:tr>
    </w:tbl>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7.</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大留镇镇美丽乡村建设资金绩效目标表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街道硬化美化环境，改善村容村貌，提高人居环境。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项目验收合格率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西店村100棵冬青，50棵龙抓槐；北李村50棵龙抓槐，50棵法桐；小李村冬青300棵，月季30棵，金叶槐20棵</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500棵</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文发改字（2019)117文件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项目验收合格率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项目验收时通过验收的比率</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文发改字（2019)117文件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按合同完成工程量</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按照合同竣工</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文发改字（2019)117文件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工程投资</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大李村街道硬化20万、北李村绿化2万、西店绿化2万、小李村绿化2万</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26万元</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根据文安县发展和改革局关于大留镇镇大李村街道硬化工程实施方案的批复，文发改字（2019)117文件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改善人居环境</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村民安居乐业，促进和谐发展</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文发改字（2019)117文件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提升农民生活水平，村庄整体水平提升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创新社会管理为保障，进一步改善农村的投资环境和人居环境</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文发改字（2019)117文件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群众对项目实施情况满意度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群众满意</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走访</w:t>
            </w:r>
          </w:p>
        </w:tc>
      </w:tr>
    </w:tbl>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8.</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大留镇镇城市基础设施建设资金绩效目标表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公共基础设施建设情况</w:t>
            </w:r>
          </w:p>
        </w:tc>
        <w:tc>
          <w:tcPr>
            <w:tcW w:w="3402"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用于镇公共设施建设、城市环境卫生建设等,维护镇区内道路，做好供排水，保障资金正常使用</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保障本单位公共设施维护、建设和管理</w:t>
            </w:r>
          </w:p>
        </w:tc>
        <w:tc>
          <w:tcPr>
            <w:tcW w:w="3402"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严格按照城市建设配套费的管理办法，加强对配套费征收、使用的监督检查</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实行专款专用，保证配套费及时入库</w:t>
            </w:r>
          </w:p>
        </w:tc>
        <w:tc>
          <w:tcPr>
            <w:tcW w:w="3402"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严格按照”收支两条线“管理，通过非税收入管理系统及时缴入国库，将收入纳入地方国库，纳入政府基金预算，实行专款专用</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各项收支及时上缴国库，互相配合，建立联动机制</w:t>
            </w:r>
          </w:p>
        </w:tc>
        <w:tc>
          <w:tcPr>
            <w:tcW w:w="3402"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建设联动机制，加强对配套的管理，使用的监督检查，按照规划部门《建设工程规划许可证》标注的建筑面积缴纳配套费。做到尽收尽支，及时入库</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文政办〔2019〕4号文第四条配套费征收使用管理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公共基础设施建设情况</w:t>
            </w:r>
          </w:p>
        </w:tc>
        <w:tc>
          <w:tcPr>
            <w:tcW w:w="3402"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及时修缮和维护公共设施，保障正常使用；街道干净整齐，公共设施、基础设施完备。</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按照城市总体规划要求，修缮公有房屋，道路维护，清理垃圾。</w:t>
            </w:r>
          </w:p>
        </w:tc>
        <w:tc>
          <w:tcPr>
            <w:tcW w:w="3402"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在城市规划和建设中，树立经济行为理念。城市建设本身就是一个投入建设，有助于提高城市规划，达到环境美化</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人民群众对项目实施情况满意度</w:t>
            </w:r>
          </w:p>
        </w:tc>
        <w:tc>
          <w:tcPr>
            <w:tcW w:w="3402"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通过项目的实施，力争让全镇村、社区居民对项目实施的满意度达到90%以上。</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文政办〔2019〕4号</w:t>
            </w:r>
          </w:p>
        </w:tc>
      </w:tr>
    </w:tbl>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9.</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县乡村三级视频会议设备购销项目绩效目标表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实现点对点调度、面对面沟通会议效果，助力加油文安高质量建设、高速度发展，推进新时代美丽幸福新文安阔步前进。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延伸村庄数量</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全镇22个村街</w:t>
            </w:r>
          </w:p>
        </w:tc>
        <w:tc>
          <w:tcPr>
            <w:tcW w:w="1843"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22个</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文办传[2019]9号文件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会场等级</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村街设置三级会场</w:t>
            </w:r>
          </w:p>
        </w:tc>
        <w:tc>
          <w:tcPr>
            <w:tcW w:w="1843"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3级</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文办传[2019]9号文件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传达会议精神时效</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确保三级会场实时收听收看，达到一次会议、同步部署、万人视频效果</w:t>
            </w:r>
          </w:p>
        </w:tc>
        <w:tc>
          <w:tcPr>
            <w:tcW w:w="1843"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文办传[2019]9号文件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设备费安装费</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设备费安装费</w:t>
            </w:r>
          </w:p>
        </w:tc>
        <w:tc>
          <w:tcPr>
            <w:tcW w:w="1843"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3.6万元</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实现高效率会议方式，科学合理</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实现点对点高度、面对面沟通</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4"/>
              </w:rPr>
              <w:t>文办传[2019]9号文件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巩固疫情防控成果，稳步推动各项工作任务</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巩固疫情防控成果，稳步推动各项工作任务</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文办传[2019]9号文件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服务群众满意度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rPr>
              <w:t>服务群众满意度</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走访</w:t>
            </w:r>
          </w:p>
        </w:tc>
      </w:tr>
    </w:tbl>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10.</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大留镇镇重修李村干渠五座危桥项目绩效目标表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五座桥梁与人们生活息息相关，危桥风险大，重建工程保障老百姓出行安全，大大提高村民生活幸福指数。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完成重建李村干渠五座危桥</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大留镇西部李村干渠大齐观、小齐观两桥、黄李村、靳村五座危桥重建工程</w:t>
            </w:r>
          </w:p>
        </w:tc>
        <w:tc>
          <w:tcPr>
            <w:tcW w:w="1843" w:type="dxa"/>
            <w:vAlign w:val="center"/>
          </w:tcPr>
          <w:p>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5</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文发改字（2019）3号文件、文安县政府交办件、合同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工程验收合格率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工程验收时通过验收的比率</w:t>
            </w:r>
          </w:p>
        </w:tc>
        <w:tc>
          <w:tcPr>
            <w:tcW w:w="1843" w:type="dxa"/>
            <w:vAlign w:val="center"/>
          </w:tcPr>
          <w:p>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按合同完成工程量</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按照合同在2019年8月竣工</w:t>
            </w:r>
          </w:p>
        </w:tc>
        <w:tc>
          <w:tcPr>
            <w:tcW w:w="1843" w:type="dxa"/>
            <w:vAlign w:val="center"/>
          </w:tcPr>
          <w:p>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 xml:space="preserve">3 </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工程投资金额</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重建李村干渠五座危桥工程资金使用量为264.1144万元</w:t>
            </w:r>
          </w:p>
        </w:tc>
        <w:tc>
          <w:tcPr>
            <w:tcW w:w="1843" w:type="dxa"/>
            <w:vAlign w:val="center"/>
          </w:tcPr>
          <w:p>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264.1144</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文发改字（2019）3号文件、文安县政府交办件、合同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李村干渠五座危桥的重修解决老百姓出行安全</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大齐观、小齐观、黄李村、靳村四个村街利用基础设施程度</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文发改字（2019）3号文件、文安县政府交办件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改善整体环境</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调查中感觉改善环境效果良好占总人数比</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文发改字（2019）3号文件、文安县政府交办件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受益群众满意度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受益调查中群众满意或较满意占总人数比</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调查走访</w:t>
            </w:r>
          </w:p>
        </w:tc>
      </w:tr>
    </w:tbl>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11.</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大留镇镇小留镇村等六个村街道路硬化工程绩效目标表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方便小留镇等六个村街百姓出行，大大改善村街整体环境。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完成路面硬化长度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完成小留镇等六个村街道路硬化长度为6600米</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6600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文发改字（2019）202号文件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工程验收合格率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工程验收时通过验收的比率</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按合同完成工程量</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按照合同保质保量完成</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 xml:space="preserve">100% </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工程投资金额</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小留镇等六个村街道路硬化工程资金使用量为326.45万元</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326.45</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方便小留镇等六个村街百姓出行</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小留镇等六个村街利用基础设施程度</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文发改字（2019）202号文件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改善整体环境</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调查中感觉改善环境效果良好占总人数比</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文发改字（2019）3号文件、文安县政府交办件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受益群众满意度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受益调查中群众满意或较满意占总人数比</w:t>
            </w:r>
          </w:p>
        </w:tc>
        <w:tc>
          <w:tcPr>
            <w:tcW w:w="1843"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走访</w:t>
            </w:r>
          </w:p>
        </w:tc>
      </w:tr>
    </w:tbl>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12.</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大留镇镇政府灾后恢复重建项目绩效目标表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改善基层办公条件，提高为民服务环境和办公效率，逐年改善群众对基层服务的满意度。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修缮房屋面积</w:t>
            </w:r>
          </w:p>
        </w:tc>
        <w:tc>
          <w:tcPr>
            <w:tcW w:w="3402"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长6.5米宽4米15间，长7.5米宽4.4米43间</w:t>
            </w:r>
          </w:p>
        </w:tc>
        <w:tc>
          <w:tcPr>
            <w:tcW w:w="1843"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1809平方米</w:t>
            </w:r>
          </w:p>
        </w:tc>
        <w:tc>
          <w:tcPr>
            <w:tcW w:w="2155" w:type="dxa"/>
            <w:vAlign w:val="center"/>
          </w:tcPr>
          <w:p>
            <w:pPr>
              <w:widowControl/>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按照合同规定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改善基层办公条件</w:t>
            </w:r>
          </w:p>
        </w:tc>
        <w:tc>
          <w:tcPr>
            <w:tcW w:w="3402"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按规定管理使用中央补助基层行政单位工作经费，改善基层办公条件，提高为民服务环境。</w:t>
            </w:r>
          </w:p>
        </w:tc>
        <w:tc>
          <w:tcPr>
            <w:tcW w:w="1843"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冀财行（2020）146号文件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工程工期</w:t>
            </w:r>
          </w:p>
        </w:tc>
        <w:tc>
          <w:tcPr>
            <w:tcW w:w="3402"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工程工期</w:t>
            </w:r>
          </w:p>
        </w:tc>
        <w:tc>
          <w:tcPr>
            <w:tcW w:w="1843"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30天</w:t>
            </w:r>
          </w:p>
        </w:tc>
        <w:tc>
          <w:tcPr>
            <w:tcW w:w="2155" w:type="dxa"/>
            <w:vAlign w:val="center"/>
          </w:tcPr>
          <w:p>
            <w:pPr>
              <w:widowControl/>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按照合同规定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工作经费</w:t>
            </w:r>
          </w:p>
        </w:tc>
        <w:tc>
          <w:tcPr>
            <w:tcW w:w="3402"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办公经费</w:t>
            </w:r>
          </w:p>
        </w:tc>
        <w:tc>
          <w:tcPr>
            <w:tcW w:w="1843"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20万元</w:t>
            </w:r>
          </w:p>
        </w:tc>
        <w:tc>
          <w:tcPr>
            <w:tcW w:w="2155" w:type="dxa"/>
            <w:vAlign w:val="center"/>
          </w:tcPr>
          <w:p>
            <w:pPr>
              <w:widowControl/>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按照合同规定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群众对单位的认可度</w:t>
            </w:r>
          </w:p>
        </w:tc>
        <w:tc>
          <w:tcPr>
            <w:tcW w:w="3402"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提高群众对单位的认可</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逐年改善</w:t>
            </w:r>
          </w:p>
        </w:tc>
        <w:tc>
          <w:tcPr>
            <w:tcW w:w="2155" w:type="dxa"/>
            <w:vAlign w:val="center"/>
          </w:tcPr>
          <w:p>
            <w:pPr>
              <w:widowControl/>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工作效率</w:t>
            </w:r>
          </w:p>
        </w:tc>
        <w:tc>
          <w:tcPr>
            <w:tcW w:w="3402"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提高服务群众的工作效率，节省群众的时间</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2"/>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冀财行（2020）146号文件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群众对项目实施情况的满意度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此项目的开展更好的服务于民</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2"/>
              </w:rPr>
              <w:t>100%</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2"/>
              </w:rPr>
              <w:t>调查走访</w:t>
            </w:r>
          </w:p>
        </w:tc>
      </w:tr>
    </w:tbl>
    <w:p>
      <w:pPr>
        <w:ind w:firstLine="560" w:firstLineChars="200"/>
        <w:jc w:val="left"/>
        <w:outlineLvl w:val="1"/>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13.</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b w:val="0"/>
          <w:bCs w:val="0"/>
          <w:sz w:val="28"/>
        </w:rPr>
        <w:t>大留镇镇幼儿园保育费绩效目标表</w:t>
      </w:r>
      <w:r>
        <w:rPr>
          <w:rFonts w:hint="eastAsia" w:asciiTheme="minorEastAsia" w:hAnsiTheme="minorEastAsia" w:eastAsiaTheme="minorEastAsia" w:cstheme="minorEastAsia"/>
          <w:b w:val="0"/>
          <w:bCs w:val="0"/>
          <w:vanish/>
          <w:sz w:val="28"/>
        </w:rPr>
        <w:t>{ TC 2、办公自动化（OA）和督查督办系统升级及推广费绩效目标表 \f C \l 1 }</w:t>
      </w:r>
    </w:p>
    <w:p>
      <w:pPr>
        <w:spacing w:line="14" w:lineRule="exact"/>
        <w:ind w:firstLine="420" w:firstLineChars="200"/>
        <w:jc w:val="center"/>
        <w:rPr>
          <w:rFonts w:hint="eastAsia" w:asciiTheme="minorEastAsia" w:hAnsiTheme="minorEastAsia" w:eastAsiaTheme="minorEastAsia" w:cstheme="minorEastAsia"/>
          <w:b w:val="0"/>
          <w:bCs w:val="0"/>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改善教育环境、，以推动义务教育持续、均衡发展为目标，以增强教师爱岗敬业的积极性为导向建立健全教育规律、有利于孩子成长、完善的学校及教职工考核制度，促进教育事业健康、合理、有序发展。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教师工资的正常发放和幼儿教育的正常运转</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全额保障教师工资发放做到无拖欠和幼儿园基本运转经费的需要</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教学水平提高率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教育理论学习，课程教材改革，符合实际，微调、有序过度的原则，达到德、智、体、美、劳全面发展。</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信息的反馈率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设立家长意见邮箱，让家长写幼儿园意见，及时反馈及公开</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办公经费保障情况</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预算编制坚持“量入为出、收支平衡”的原则，考虑幼儿园事业发展建设项目的需要，坚持“收支两条线”管理原则</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教学活动满意度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运用多由整体到局部播放动画片的人物形象，请幼儿说出人物名称；以师幼互动影响教学过程；根据教学目标、教学计划，引导主动学习并获得发展的过程</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经济效益</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学龄前幼儿教育的普及率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改善教育资源稀缺，提供有力保障，发挥深远社会效益，符合国家及地方教育事业政策发展的方向，达到良好的社会效益</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服务群众满意度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园内生活的满意度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幼儿在校期间，尽量让幼儿舒心，吃住达到幼儿及家长满意，做好家长问卷调查</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根据《河北省幼儿园收费管理暂行办法实施细则》（冀价行费字〔2014〕25号）的有关规定</w:t>
            </w:r>
          </w:p>
        </w:tc>
      </w:tr>
    </w:tbl>
    <w:p>
      <w:pPr>
        <w:autoSpaceDE w:val="0"/>
        <w:autoSpaceDN w:val="0"/>
        <w:adjustRightInd w:val="0"/>
        <w:spacing w:line="584" w:lineRule="exact"/>
        <w:ind w:firstLine="640" w:firstLineChars="200"/>
        <w:jc w:val="left"/>
        <w:rPr>
          <w:rFonts w:hint="eastAsia" w:asciiTheme="minorEastAsia" w:hAnsiTheme="minorEastAsia" w:eastAsiaTheme="minorEastAsia" w:cstheme="minorEastAsia"/>
          <w:b w:val="0"/>
          <w:bCs w:val="0"/>
          <w:sz w:val="32"/>
          <w:szCs w:val="32"/>
        </w:rPr>
      </w:pPr>
    </w:p>
    <w:p>
      <w:pPr>
        <w:autoSpaceDE w:val="0"/>
        <w:autoSpaceDN w:val="0"/>
        <w:adjustRightInd w:val="0"/>
        <w:spacing w:line="584" w:lineRule="exact"/>
        <w:ind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14.大留镇镇兴祖线人行步道工程</w:t>
      </w:r>
      <w:r>
        <w:rPr>
          <w:rFonts w:hint="eastAsia" w:asciiTheme="minorEastAsia" w:hAnsiTheme="minorEastAsia" w:eastAsiaTheme="minorEastAsia" w:cstheme="minorEastAsia"/>
          <w:b w:val="0"/>
          <w:bCs w:val="0"/>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1653" w:type="dxa"/>
            <w:gridSpan w:val="5"/>
            <w:vAlign w:val="center"/>
          </w:tcPr>
          <w:p>
            <w:pPr>
              <w:spacing w:line="30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解决当地群众行路难问题,进一步改善农村的投资环境和人居环境，使镇区环境得到硬化、美化，让百姓出行愉悦。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2268"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98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3402"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155"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2268"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数量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铺设面包砖面积</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兴祖线（东店至大吕线）段全长6170米，两侧各铺设2.2米宽面包砖，共计27148平方米</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27148平方米</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文发改字（2018）99号文件、文安县政府交办件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质量</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工程验收合格率</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工程验收时通过验收的比率</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时效</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承包人按合同规定完成</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按照合同在2018年9月竣工</w:t>
            </w:r>
          </w:p>
        </w:tc>
        <w:tc>
          <w:tcPr>
            <w:tcW w:w="1843"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6个月</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成本</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工程投资额</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兴祖线人行步道工程资金使用量为413.62万元</w:t>
            </w:r>
          </w:p>
        </w:tc>
        <w:tc>
          <w:tcPr>
            <w:tcW w:w="1843" w:type="dxa"/>
            <w:vAlign w:val="center"/>
          </w:tcPr>
          <w:p>
            <w:pPr>
              <w:widowControl/>
              <w:jc w:val="center"/>
              <w:rPr>
                <w:rFonts w:hint="eastAsia" w:asciiTheme="minorEastAsia" w:hAnsiTheme="minorEastAsia" w:eastAsiaTheme="minorEastAsia" w:cstheme="minorEastAsia"/>
                <w:b w:val="0"/>
                <w:bCs w:val="0"/>
                <w:kern w:val="0"/>
                <w:sz w:val="18"/>
                <w:szCs w:val="18"/>
              </w:rPr>
            </w:pPr>
            <w:r>
              <w:rPr>
                <w:rFonts w:hint="eastAsia" w:asciiTheme="minorEastAsia" w:hAnsiTheme="minorEastAsia" w:eastAsiaTheme="minorEastAsia" w:cstheme="minorEastAsia"/>
                <w:b w:val="0"/>
                <w:bCs w:val="0"/>
                <w:kern w:val="0"/>
                <w:sz w:val="18"/>
                <w:szCs w:val="18"/>
              </w:rPr>
              <w:t>413.62 万元</w:t>
            </w:r>
          </w:p>
        </w:tc>
        <w:tc>
          <w:tcPr>
            <w:tcW w:w="2155" w:type="dxa"/>
            <w:vAlign w:val="center"/>
          </w:tcPr>
          <w:p>
            <w:pPr>
              <w:widowControl/>
              <w:jc w:val="left"/>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文发改字（2018）99号文件、文安县政府交办件、合同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效果指标</w:t>
            </w:r>
          </w:p>
        </w:tc>
        <w:tc>
          <w:tcPr>
            <w:tcW w:w="2268"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环境效益</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提升了当地人民群众人居环境质量</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兴祖线人行步道工程改善和提高大留镇的生态环境，优化城区产业结构，推进城乡协调发展</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0"/>
                <w:szCs w:val="20"/>
              </w:rPr>
              <w:t>文发改字（2018）99号文件、文安县政府交办件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rPr>
                <w:rFonts w:hint="eastAsia" w:asciiTheme="minorEastAsia" w:hAnsiTheme="minorEastAsia" w:eastAsiaTheme="minorEastAsia" w:cstheme="minorEastAsia"/>
                <w:b w:val="0"/>
                <w:bCs w:val="0"/>
              </w:rPr>
            </w:pPr>
          </w:p>
        </w:tc>
        <w:tc>
          <w:tcPr>
            <w:tcW w:w="2268"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可持续影响</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提升人民群众生活质量</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提升人民群众生活质量</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5年</w:t>
            </w:r>
          </w:p>
        </w:tc>
        <w:tc>
          <w:tcPr>
            <w:tcW w:w="2155" w:type="dxa"/>
            <w:vAlign w:val="center"/>
          </w:tcPr>
          <w:p>
            <w:pPr>
              <w:widowControl/>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2268"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满意度</w:t>
            </w:r>
          </w:p>
        </w:tc>
        <w:tc>
          <w:tcPr>
            <w:tcW w:w="1985"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群众满意度</w:t>
            </w:r>
          </w:p>
        </w:tc>
        <w:tc>
          <w:tcPr>
            <w:tcW w:w="3402" w:type="dxa"/>
            <w:vAlign w:val="center"/>
          </w:tcPr>
          <w:p>
            <w:pPr>
              <w:widowControl/>
              <w:jc w:val="center"/>
              <w:rPr>
                <w:rFonts w:hint="eastAsia" w:asciiTheme="minorEastAsia" w:hAnsiTheme="minorEastAsia" w:eastAsiaTheme="minorEastAsia" w:cstheme="minorEastAsia"/>
                <w:b w:val="0"/>
                <w:bCs w:val="0"/>
                <w:kern w:val="0"/>
                <w:sz w:val="20"/>
                <w:szCs w:val="20"/>
              </w:rPr>
            </w:pPr>
            <w:r>
              <w:rPr>
                <w:rFonts w:hint="eastAsia" w:asciiTheme="minorEastAsia" w:hAnsiTheme="minorEastAsia" w:eastAsiaTheme="minorEastAsia" w:cstheme="minorEastAsia"/>
                <w:b w:val="0"/>
                <w:bCs w:val="0"/>
                <w:kern w:val="0"/>
                <w:sz w:val="20"/>
                <w:szCs w:val="20"/>
              </w:rPr>
              <w:t>通过项目的实施，力争让全镇村、社区居民对项目实施的满意度达到90%以上。</w:t>
            </w:r>
          </w:p>
        </w:tc>
        <w:tc>
          <w:tcPr>
            <w:tcW w:w="1843"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 w:val="20"/>
                <w:szCs w:val="20"/>
              </w:rPr>
              <w:t>100%</w:t>
            </w:r>
          </w:p>
        </w:tc>
        <w:tc>
          <w:tcPr>
            <w:tcW w:w="2155" w:type="dxa"/>
            <w:vAlign w:val="center"/>
          </w:tcPr>
          <w:p>
            <w:pPr>
              <w:widowControl/>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0"/>
                <w:szCs w:val="20"/>
              </w:rPr>
              <w:t>文发改字（2018）99号文件、文安县政府交办件</w:t>
            </w:r>
          </w:p>
        </w:tc>
      </w:tr>
    </w:tbl>
    <w:p>
      <w:pPr>
        <w:autoSpaceDE w:val="0"/>
        <w:autoSpaceDN w:val="0"/>
        <w:adjustRightInd w:val="0"/>
        <w:spacing w:line="584" w:lineRule="exact"/>
        <w:jc w:val="left"/>
        <w:rPr>
          <w:rFonts w:hint="eastAsia" w:asciiTheme="minorEastAsia" w:hAnsiTheme="minorEastAsia" w:eastAsiaTheme="minorEastAsia" w:cstheme="minorEastAsia"/>
          <w:b w:val="0"/>
          <w:bCs w:val="0"/>
          <w:sz w:val="32"/>
          <w:szCs w:val="32"/>
        </w:rPr>
      </w:pPr>
    </w:p>
    <w:p>
      <w:pPr>
        <w:autoSpaceDE w:val="0"/>
        <w:autoSpaceDN w:val="0"/>
        <w:adjustRightInd w:val="0"/>
        <w:spacing w:line="584" w:lineRule="exact"/>
        <w:ind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六、政府采购预算情况</w:t>
      </w:r>
    </w:p>
    <w:p>
      <w:pPr>
        <w:spacing w:line="584" w:lineRule="exact"/>
        <w:ind w:firstLine="640" w:firstLineChars="200"/>
        <w:outlineLvl w:val="0"/>
        <w:rPr>
          <w:rFonts w:hint="eastAsia" w:asciiTheme="minorEastAsia" w:hAnsiTheme="minorEastAsia" w:eastAsiaTheme="minorEastAsia" w:cstheme="minorEastAsia"/>
          <w:b w:val="0"/>
          <w:bCs w:val="0"/>
          <w:sz w:val="32"/>
          <w:szCs w:val="24"/>
        </w:rPr>
      </w:pPr>
      <w:bookmarkStart w:id="1" w:name="_Toc471398468"/>
      <w:r>
        <w:rPr>
          <w:rFonts w:hint="eastAsia" w:asciiTheme="minorEastAsia" w:hAnsiTheme="minorEastAsia" w:eastAsiaTheme="minorEastAsia" w:cstheme="minorEastAsia"/>
          <w:b w:val="0"/>
          <w:bCs w:val="0"/>
          <w:sz w:val="32"/>
          <w:szCs w:val="24"/>
        </w:rPr>
        <w:t>2021年，我部门安排政府采购预算123.7万元。具体内容见下表。</w:t>
      </w:r>
    </w:p>
    <w:bookmarkEnd w:id="1"/>
    <w:p>
      <w:pPr>
        <w:spacing w:line="584" w:lineRule="exact"/>
        <w:jc w:val="left"/>
        <w:outlineLvl w:val="0"/>
        <w:rPr>
          <w:rFonts w:hint="eastAsia" w:asciiTheme="minorEastAsia" w:hAnsiTheme="minorEastAsia" w:eastAsiaTheme="minorEastAsia" w:cstheme="minorEastAsia"/>
          <w:b w:val="0"/>
          <w:bCs w:val="0"/>
        </w:rPr>
      </w:pPr>
    </w:p>
    <w:p>
      <w:pPr>
        <w:jc w:val="center"/>
        <w:outlineLvl w:val="1"/>
        <w:rPr>
          <w:rFonts w:hint="eastAsia" w:asciiTheme="minorEastAsia" w:hAnsiTheme="minorEastAsia" w:eastAsiaTheme="minorEastAsia" w:cstheme="minorEastAsia"/>
          <w:b w:val="0"/>
          <w:bCs w:val="0"/>
          <w:sz w:val="32"/>
        </w:rPr>
      </w:pPr>
      <w:bookmarkStart w:id="2" w:name="_Toc64920910"/>
      <w:r>
        <w:rPr>
          <w:rFonts w:hint="eastAsia" w:asciiTheme="minorEastAsia" w:hAnsiTheme="minorEastAsia" w:eastAsiaTheme="minorEastAsia" w:cstheme="minorEastAsia"/>
          <w:b w:val="0"/>
          <w:bCs w:val="0"/>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Theme="minorEastAsia" w:hAnsiTheme="minorEastAsia" w:eastAsiaTheme="minorEastAsia" w:cstheme="minorEastAsia"/>
                <w:b w:val="0"/>
                <w:bCs w:val="0"/>
                <w:sz w:val="24"/>
              </w:rPr>
            </w:pP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政府采购项目来源</w:t>
            </w:r>
          </w:p>
        </w:tc>
        <w:tc>
          <w:tcPr>
            <w:tcW w:w="1531"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采购物品名称</w:t>
            </w:r>
          </w:p>
        </w:tc>
        <w:tc>
          <w:tcPr>
            <w:tcW w:w="1531"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政府采购目录序号</w:t>
            </w:r>
          </w:p>
        </w:tc>
        <w:tc>
          <w:tcPr>
            <w:tcW w:w="709"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计量  单位</w:t>
            </w:r>
          </w:p>
        </w:tc>
        <w:tc>
          <w:tcPr>
            <w:tcW w:w="907"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907" w:type="dxa"/>
            <w:vMerge w:val="restart"/>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单价</w:t>
            </w:r>
          </w:p>
        </w:tc>
        <w:tc>
          <w:tcPr>
            <w:tcW w:w="6804" w:type="dxa"/>
            <w:gridSpan w:val="6"/>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113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预算资金</w:t>
            </w:r>
          </w:p>
        </w:tc>
        <w:tc>
          <w:tcPr>
            <w:tcW w:w="1531" w:type="dxa"/>
            <w:vMerge w:val="continue"/>
            <w:vAlign w:val="center"/>
          </w:tcPr>
          <w:p>
            <w:pPr>
              <w:rPr>
                <w:rFonts w:hint="eastAsia" w:asciiTheme="minorEastAsia" w:hAnsiTheme="minorEastAsia" w:eastAsiaTheme="minorEastAsia" w:cstheme="minorEastAsia"/>
                <w:b w:val="0"/>
                <w:bCs w:val="0"/>
              </w:rPr>
            </w:pPr>
          </w:p>
        </w:tc>
        <w:tc>
          <w:tcPr>
            <w:tcW w:w="1531" w:type="dxa"/>
            <w:vMerge w:val="continue"/>
            <w:vAlign w:val="center"/>
          </w:tcPr>
          <w:p>
            <w:pPr>
              <w:rPr>
                <w:rFonts w:hint="eastAsia" w:asciiTheme="minorEastAsia" w:hAnsiTheme="minorEastAsia" w:eastAsiaTheme="minorEastAsia" w:cstheme="minorEastAsia"/>
                <w:b w:val="0"/>
                <w:bCs w:val="0"/>
              </w:rPr>
            </w:pPr>
          </w:p>
        </w:tc>
        <w:tc>
          <w:tcPr>
            <w:tcW w:w="709" w:type="dxa"/>
            <w:vMerge w:val="continue"/>
            <w:vAlign w:val="center"/>
          </w:tcPr>
          <w:p>
            <w:pPr>
              <w:rPr>
                <w:rFonts w:hint="eastAsia" w:asciiTheme="minorEastAsia" w:hAnsiTheme="minorEastAsia" w:eastAsiaTheme="minorEastAsia" w:cstheme="minorEastAsia"/>
                <w:b w:val="0"/>
                <w:bCs w:val="0"/>
              </w:rPr>
            </w:pPr>
          </w:p>
        </w:tc>
        <w:tc>
          <w:tcPr>
            <w:tcW w:w="907" w:type="dxa"/>
            <w:vMerge w:val="continue"/>
            <w:vAlign w:val="center"/>
          </w:tcPr>
          <w:p>
            <w:pPr>
              <w:rPr>
                <w:rFonts w:hint="eastAsia" w:asciiTheme="minorEastAsia" w:hAnsiTheme="minorEastAsia" w:eastAsiaTheme="minorEastAsia" w:cstheme="minorEastAsia"/>
                <w:b w:val="0"/>
                <w:bCs w:val="0"/>
              </w:rPr>
            </w:pPr>
          </w:p>
        </w:tc>
        <w:tc>
          <w:tcPr>
            <w:tcW w:w="907" w:type="dxa"/>
            <w:vMerge w:val="continue"/>
            <w:vAlign w:val="center"/>
          </w:tcPr>
          <w:p>
            <w:pPr>
              <w:rPr>
                <w:rFonts w:hint="eastAsia" w:asciiTheme="minorEastAsia" w:hAnsiTheme="minorEastAsia" w:eastAsiaTheme="minorEastAsia" w:cstheme="minorEastAsia"/>
                <w:b w:val="0"/>
                <w:bCs w:val="0"/>
              </w:rPr>
            </w:pPr>
          </w:p>
        </w:tc>
        <w:tc>
          <w:tcPr>
            <w:tcW w:w="113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113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一般公共预算拨款</w:t>
            </w:r>
          </w:p>
        </w:tc>
        <w:tc>
          <w:tcPr>
            <w:tcW w:w="113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基金预算拨款</w:t>
            </w:r>
          </w:p>
        </w:tc>
        <w:tc>
          <w:tcPr>
            <w:tcW w:w="113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国有资本经营预算拨款</w:t>
            </w:r>
          </w:p>
        </w:tc>
        <w:tc>
          <w:tcPr>
            <w:tcW w:w="113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财政专户核拨</w:t>
            </w:r>
          </w:p>
        </w:tc>
        <w:tc>
          <w:tcPr>
            <w:tcW w:w="113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  计</w:t>
            </w: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531" w:type="dxa"/>
            <w:vAlign w:val="center"/>
          </w:tcPr>
          <w:p>
            <w:pPr>
              <w:spacing w:line="300" w:lineRule="exact"/>
              <w:jc w:val="left"/>
              <w:rPr>
                <w:rFonts w:hint="eastAsia" w:asciiTheme="minorEastAsia" w:hAnsiTheme="minorEastAsia" w:eastAsiaTheme="minorEastAsia" w:cstheme="minorEastAsia"/>
                <w:b w:val="0"/>
                <w:bCs w:val="0"/>
              </w:rPr>
            </w:pPr>
          </w:p>
        </w:tc>
        <w:tc>
          <w:tcPr>
            <w:tcW w:w="1531" w:type="dxa"/>
            <w:vAlign w:val="center"/>
          </w:tcPr>
          <w:p>
            <w:pPr>
              <w:spacing w:line="300" w:lineRule="exact"/>
              <w:jc w:val="left"/>
              <w:rPr>
                <w:rFonts w:hint="eastAsia" w:asciiTheme="minorEastAsia" w:hAnsiTheme="minorEastAsia" w:eastAsiaTheme="minorEastAsia" w:cstheme="minorEastAsia"/>
                <w:b w:val="0"/>
                <w:bCs w:val="0"/>
              </w:rPr>
            </w:pPr>
          </w:p>
        </w:tc>
        <w:tc>
          <w:tcPr>
            <w:tcW w:w="709" w:type="dxa"/>
            <w:vAlign w:val="center"/>
          </w:tcPr>
          <w:p>
            <w:pPr>
              <w:spacing w:line="300" w:lineRule="exact"/>
              <w:jc w:val="center"/>
              <w:rPr>
                <w:rFonts w:hint="eastAsia" w:asciiTheme="minorEastAsia" w:hAnsiTheme="minorEastAsia" w:eastAsiaTheme="minorEastAsia" w:cstheme="minorEastAsia"/>
                <w:b w:val="0"/>
                <w:bCs w:val="0"/>
              </w:rPr>
            </w:pPr>
          </w:p>
        </w:tc>
        <w:tc>
          <w:tcPr>
            <w:tcW w:w="907" w:type="dxa"/>
            <w:vAlign w:val="center"/>
          </w:tcPr>
          <w:p>
            <w:pPr>
              <w:spacing w:line="300" w:lineRule="exact"/>
              <w:jc w:val="right"/>
              <w:rPr>
                <w:rFonts w:hint="eastAsia" w:asciiTheme="minorEastAsia" w:hAnsiTheme="minorEastAsia" w:eastAsiaTheme="minorEastAsia" w:cstheme="minorEastAsia"/>
                <w:b w:val="0"/>
                <w:bCs w:val="0"/>
              </w:rPr>
            </w:pPr>
          </w:p>
        </w:tc>
        <w:tc>
          <w:tcPr>
            <w:tcW w:w="907"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大留镇镇国土空间总体规划编制</w:t>
            </w:r>
          </w:p>
        </w:tc>
        <w:tc>
          <w:tcPr>
            <w:tcW w:w="1134" w:type="dxa"/>
            <w:vAlign w:val="center"/>
          </w:tcPr>
          <w:p>
            <w:pPr>
              <w:spacing w:line="300" w:lineRule="exact"/>
              <w:jc w:val="righ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123.7</w:t>
            </w:r>
          </w:p>
        </w:tc>
        <w:tc>
          <w:tcPr>
            <w:tcW w:w="1531"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w:t>
            </w:r>
          </w:p>
        </w:tc>
        <w:tc>
          <w:tcPr>
            <w:tcW w:w="1531" w:type="dxa"/>
            <w:vAlign w:val="center"/>
          </w:tcPr>
          <w:p>
            <w:pPr>
              <w:spacing w:line="300" w:lineRule="exact"/>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C0904</w:t>
            </w:r>
          </w:p>
        </w:tc>
        <w:tc>
          <w:tcPr>
            <w:tcW w:w="709" w:type="dxa"/>
            <w:vAlign w:val="center"/>
          </w:tcPr>
          <w:p>
            <w:pPr>
              <w:spacing w:line="300" w:lineRule="exact"/>
              <w:jc w:val="center"/>
              <w:rPr>
                <w:rFonts w:hint="eastAsia" w:asciiTheme="minorEastAsia" w:hAnsiTheme="minorEastAsia" w:eastAsiaTheme="minorEastAsia" w:cstheme="minorEastAsia"/>
                <w:b w:val="0"/>
                <w:bCs w:val="0"/>
              </w:rPr>
            </w:pPr>
          </w:p>
        </w:tc>
        <w:tc>
          <w:tcPr>
            <w:tcW w:w="907" w:type="dxa"/>
            <w:vAlign w:val="center"/>
          </w:tcPr>
          <w:p>
            <w:pPr>
              <w:spacing w:line="300" w:lineRule="exact"/>
              <w:jc w:val="righ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p>
        </w:tc>
        <w:tc>
          <w:tcPr>
            <w:tcW w:w="907" w:type="dxa"/>
            <w:vAlign w:val="center"/>
          </w:tcPr>
          <w:p>
            <w:pPr>
              <w:spacing w:line="300" w:lineRule="exact"/>
              <w:jc w:val="righ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123.7</w:t>
            </w:r>
          </w:p>
        </w:tc>
        <w:tc>
          <w:tcPr>
            <w:tcW w:w="1134" w:type="dxa"/>
            <w:vAlign w:val="center"/>
          </w:tcPr>
          <w:p>
            <w:pPr>
              <w:spacing w:line="300" w:lineRule="exact"/>
              <w:jc w:val="righ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123.7</w:t>
            </w: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123.7</w:t>
            </w: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531" w:type="dxa"/>
            <w:vAlign w:val="center"/>
          </w:tcPr>
          <w:p>
            <w:pPr>
              <w:spacing w:line="300" w:lineRule="exact"/>
              <w:jc w:val="left"/>
              <w:rPr>
                <w:rFonts w:hint="eastAsia" w:asciiTheme="minorEastAsia" w:hAnsiTheme="minorEastAsia" w:eastAsiaTheme="minorEastAsia" w:cstheme="minorEastAsia"/>
                <w:b w:val="0"/>
                <w:bCs w:val="0"/>
              </w:rPr>
            </w:pPr>
          </w:p>
        </w:tc>
        <w:tc>
          <w:tcPr>
            <w:tcW w:w="1531" w:type="dxa"/>
            <w:vAlign w:val="center"/>
          </w:tcPr>
          <w:p>
            <w:pPr>
              <w:spacing w:line="300" w:lineRule="exact"/>
              <w:jc w:val="left"/>
              <w:rPr>
                <w:rFonts w:hint="eastAsia" w:asciiTheme="minorEastAsia" w:hAnsiTheme="minorEastAsia" w:eastAsiaTheme="minorEastAsia" w:cstheme="minorEastAsia"/>
                <w:b w:val="0"/>
                <w:bCs w:val="0"/>
              </w:rPr>
            </w:pPr>
          </w:p>
        </w:tc>
        <w:tc>
          <w:tcPr>
            <w:tcW w:w="709" w:type="dxa"/>
            <w:vAlign w:val="center"/>
          </w:tcPr>
          <w:p>
            <w:pPr>
              <w:spacing w:line="300" w:lineRule="exact"/>
              <w:jc w:val="center"/>
              <w:rPr>
                <w:rFonts w:hint="eastAsia" w:asciiTheme="minorEastAsia" w:hAnsiTheme="minorEastAsia" w:eastAsiaTheme="minorEastAsia" w:cstheme="minorEastAsia"/>
                <w:b w:val="0"/>
                <w:bCs w:val="0"/>
              </w:rPr>
            </w:pPr>
          </w:p>
        </w:tc>
        <w:tc>
          <w:tcPr>
            <w:tcW w:w="907" w:type="dxa"/>
            <w:vAlign w:val="center"/>
          </w:tcPr>
          <w:p>
            <w:pPr>
              <w:spacing w:line="300" w:lineRule="exact"/>
              <w:jc w:val="right"/>
              <w:rPr>
                <w:rFonts w:hint="eastAsia" w:asciiTheme="minorEastAsia" w:hAnsiTheme="minorEastAsia" w:eastAsiaTheme="minorEastAsia" w:cstheme="minorEastAsia"/>
                <w:b w:val="0"/>
                <w:bCs w:val="0"/>
              </w:rPr>
            </w:pPr>
          </w:p>
        </w:tc>
        <w:tc>
          <w:tcPr>
            <w:tcW w:w="907"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c>
          <w:tcPr>
            <w:tcW w:w="1134" w:type="dxa"/>
            <w:vAlign w:val="center"/>
          </w:tcPr>
          <w:p>
            <w:pPr>
              <w:spacing w:line="300" w:lineRule="exact"/>
              <w:jc w:val="right"/>
              <w:rPr>
                <w:rFonts w:hint="eastAsia" w:asciiTheme="minorEastAsia" w:hAnsiTheme="minorEastAsia" w:eastAsiaTheme="minorEastAsia" w:cstheme="minorEastAsia"/>
                <w:b w:val="0"/>
                <w:bCs w:val="0"/>
              </w:rPr>
            </w:pPr>
          </w:p>
        </w:tc>
      </w:tr>
    </w:tbl>
    <w:p>
      <w:pPr>
        <w:spacing w:line="584" w:lineRule="exact"/>
        <w:jc w:val="left"/>
        <w:outlineLvl w:val="0"/>
        <w:rPr>
          <w:rFonts w:hint="eastAsia" w:asciiTheme="minorEastAsia" w:hAnsiTheme="minorEastAsia" w:eastAsiaTheme="minorEastAsia" w:cstheme="minorEastAsia"/>
          <w:b w:val="0"/>
          <w:bCs w:val="0"/>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七、国有资产信息</w:t>
      </w:r>
    </w:p>
    <w:p>
      <w:pPr>
        <w:spacing w:line="584" w:lineRule="exact"/>
        <w:ind w:firstLine="640"/>
        <w:rPr>
          <w:rFonts w:hint="eastAsia" w:asciiTheme="majorEastAsia" w:hAnsiTheme="majorEastAsia" w:eastAsiaTheme="majorEastAsia" w:cstheme="majorEastAsia"/>
          <w:b w:val="0"/>
          <w:bCs w:val="0"/>
          <w:sz w:val="32"/>
          <w:szCs w:val="32"/>
        </w:rPr>
      </w:pPr>
      <w:r>
        <w:rPr>
          <w:rFonts w:hint="eastAsia" w:asciiTheme="minorEastAsia" w:hAnsiTheme="minorEastAsia" w:eastAsiaTheme="minorEastAsia" w:cstheme="minorEastAsia"/>
          <w:b w:val="0"/>
          <w:bCs w:val="0"/>
          <w:sz w:val="32"/>
          <w:szCs w:val="32"/>
        </w:rPr>
        <w:t>廊坊市文安县大留镇镇人民政府上年末固定资产金额为143.67万元</w:t>
      </w:r>
      <w:r>
        <w:rPr>
          <w:rFonts w:hint="eastAsia" w:asciiTheme="minorEastAsia" w:hAnsiTheme="minorEastAsia" w:eastAsiaTheme="minorEastAsia" w:cstheme="minorEastAsia"/>
          <w:b w:val="0"/>
          <w:bCs w:val="0"/>
          <w:sz w:val="32"/>
          <w:szCs w:val="32"/>
          <w:lang w:val="en-US" w:eastAsia="zh-CN"/>
        </w:rPr>
        <w:t>,</w:t>
      </w:r>
      <w:r>
        <w:rPr>
          <w:rFonts w:hint="eastAsia" w:asciiTheme="majorEastAsia" w:hAnsiTheme="majorEastAsia" w:eastAsiaTheme="majorEastAsia" w:cstheme="majorEastAsia"/>
          <w:sz w:val="32"/>
          <w:szCs w:val="32"/>
        </w:rPr>
        <w:t>本年度我部门无拟购置固定资产</w:t>
      </w:r>
      <w:r>
        <w:rPr>
          <w:rFonts w:hint="eastAsia" w:asciiTheme="majorEastAsia" w:hAnsiTheme="majorEastAsia" w:eastAsiaTheme="majorEastAsia" w:cstheme="majorEastAsia"/>
          <w:b w:val="0"/>
          <w:bCs w:val="0"/>
          <w:sz w:val="32"/>
          <w:szCs w:val="32"/>
        </w:rPr>
        <w:t>。</w:t>
      </w:r>
    </w:p>
    <w:p>
      <w:pPr>
        <w:spacing w:line="584" w:lineRule="exact"/>
        <w:ind w:firstLine="640"/>
        <w:rPr>
          <w:rFonts w:hint="eastAsia" w:asciiTheme="minorEastAsia" w:hAnsiTheme="minorEastAsia" w:eastAsiaTheme="minorEastAsia" w:cstheme="minorEastAsia"/>
          <w:b w:val="0"/>
          <w:bCs w:val="0"/>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hint="eastAsia" w:asciiTheme="minorEastAsia" w:hAnsiTheme="minorEastAsia" w:eastAsiaTheme="minorEastAsia" w:cstheme="minorEastAsia"/>
                <w:b w:val="0"/>
                <w:bCs w:val="0"/>
                <w:kern w:val="0"/>
                <w:sz w:val="32"/>
                <w:szCs w:val="32"/>
              </w:rPr>
            </w:pPr>
            <w:r>
              <w:rPr>
                <w:rFonts w:hint="eastAsia" w:asciiTheme="minorEastAsia" w:hAnsiTheme="minorEastAsia" w:eastAsiaTheme="minorEastAsia" w:cstheme="minorEastAsia"/>
                <w:b w:val="0"/>
                <w:bCs w:val="0"/>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编制部门：廊坊市***</w:t>
            </w:r>
          </w:p>
        </w:tc>
        <w:tc>
          <w:tcPr>
            <w:tcW w:w="5103" w:type="dxa"/>
            <w:tcBorders>
              <w:top w:val="nil"/>
              <w:left w:val="nil"/>
              <w:bottom w:val="nil"/>
              <w:right w:val="nil"/>
            </w:tcBorders>
            <w:noWrap/>
            <w:vAlign w:val="center"/>
          </w:tcPr>
          <w:p>
            <w:pPr>
              <w:widowControl/>
              <w:spacing w:line="584" w:lineRule="exact"/>
              <w:jc w:val="left"/>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 xml:space="preserve">截止时间：2020年12月31日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143.67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10000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10000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2</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27.46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hint="eastAsia" w:asciiTheme="minorEastAsia" w:hAnsiTheme="minorEastAsia" w:eastAsiaTheme="minorEastAsia" w:cstheme="minorEastAsia"/>
                <w:b w:val="0"/>
                <w:bCs w:val="0"/>
                <w:kern w:val="0"/>
                <w:sz w:val="22"/>
              </w:rPr>
            </w:pPr>
            <w:r>
              <w:rPr>
                <w:rFonts w:hint="eastAsia" w:asciiTheme="minorEastAsia" w:hAnsiTheme="minorEastAsia" w:eastAsiaTheme="minorEastAsia" w:cstheme="minorEastAsia"/>
                <w:b w:val="0"/>
                <w:bCs w:val="0"/>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sz w:val="22"/>
              </w:rPr>
              <w:t>66.21</w:t>
            </w:r>
          </w:p>
        </w:tc>
      </w:tr>
    </w:tbl>
    <w:p>
      <w:pPr>
        <w:autoSpaceDE w:val="0"/>
        <w:autoSpaceDN w:val="0"/>
        <w:adjustRightInd w:val="0"/>
        <w:spacing w:line="584" w:lineRule="exact"/>
        <w:ind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八、名词解释</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1、一般公共预算拨款收入：指</w:t>
      </w:r>
      <w:r>
        <w:rPr>
          <w:rFonts w:hint="eastAsia" w:asciiTheme="minorEastAsia" w:hAnsiTheme="minorEastAsia" w:eastAsiaTheme="minorEastAsia" w:cstheme="minorEastAsia"/>
          <w:b w:val="0"/>
          <w:bCs w:val="0"/>
          <w:sz w:val="32"/>
          <w:szCs w:val="32"/>
          <w:lang w:eastAsia="zh-CN"/>
        </w:rPr>
        <w:t>县</w:t>
      </w:r>
      <w:r>
        <w:rPr>
          <w:rFonts w:hint="eastAsia" w:asciiTheme="minorEastAsia" w:hAnsiTheme="minorEastAsia" w:eastAsiaTheme="minorEastAsia" w:cstheme="minorEastAsia"/>
          <w:b w:val="0"/>
          <w:bCs w:val="0"/>
          <w:sz w:val="32"/>
          <w:szCs w:val="32"/>
        </w:rPr>
        <w:t>级财政当年拨付的资金。</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2、事业收入：指事业单位开展专业业务活动及辅助活动所取得的收入。</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3、其他收入：指除“一般公共预算拨款收入”、“事业收入”等以外的收入。主要是按规定动用的租房收入、存款利息收入等。</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4、基本支出：指为保障机构正常运转、完成日常工作任务而发生的人员支出和公用支出。</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5、项目支出：指在基本支出之外为完成特定行政任务和事业发展目标所发生的支出。</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6、上缴上级支出：指下级单位上缴上级的支出。</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7、“三公”经费：纳入</w:t>
      </w:r>
      <w:r>
        <w:rPr>
          <w:rFonts w:hint="eastAsia" w:asciiTheme="minorEastAsia" w:hAnsiTheme="minorEastAsia" w:eastAsiaTheme="minorEastAsia" w:cstheme="minorEastAsia"/>
          <w:b w:val="0"/>
          <w:bCs w:val="0"/>
          <w:sz w:val="32"/>
          <w:szCs w:val="32"/>
          <w:lang w:eastAsia="zh-CN"/>
        </w:rPr>
        <w:t>县</w:t>
      </w:r>
      <w:r>
        <w:rPr>
          <w:rFonts w:hint="eastAsia" w:asciiTheme="minorEastAsia" w:hAnsiTheme="minorEastAsia" w:eastAsiaTheme="minorEastAsia" w:cstheme="minorEastAsia"/>
          <w:b w:val="0"/>
          <w:bCs w:val="0"/>
          <w:sz w:val="32"/>
          <w:szCs w:val="32"/>
        </w:rPr>
        <w:t>级财政预算管理的“三公”经费，是指</w:t>
      </w:r>
      <w:r>
        <w:rPr>
          <w:rFonts w:hint="eastAsia" w:asciiTheme="minorEastAsia" w:hAnsiTheme="minorEastAsia" w:eastAsiaTheme="minorEastAsia" w:cstheme="minorEastAsia"/>
          <w:b w:val="0"/>
          <w:bCs w:val="0"/>
          <w:sz w:val="32"/>
          <w:szCs w:val="32"/>
          <w:lang w:eastAsia="zh-CN"/>
        </w:rPr>
        <w:t>县</w:t>
      </w:r>
      <w:r>
        <w:rPr>
          <w:rFonts w:hint="eastAsia" w:asciiTheme="minorEastAsia" w:hAnsiTheme="minorEastAsia" w:eastAsiaTheme="minorEastAsia" w:cstheme="minorEastAsia"/>
          <w:b w:val="0"/>
          <w:bCs w:val="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8、机关运行费：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9、上年结转：指以前年度尚未完成、结转到本年仍按原规定用途继续使用的资金。</w:t>
      </w:r>
    </w:p>
    <w:p>
      <w:pPr>
        <w:tabs>
          <w:tab w:val="left" w:pos="11490"/>
        </w:tabs>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10、事业单位经营支出：指事业单位在专业业务活动及其辅助活动之外开展非独立核算经营活动发生的支出。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九、其他需要说明的事项</w:t>
      </w:r>
    </w:p>
    <w:p>
      <w:pPr>
        <w:spacing w:line="584"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24</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E63E1"/>
    <w:multiLevelType w:val="multilevel"/>
    <w:tmpl w:val="79AE63E1"/>
    <w:lvl w:ilvl="0" w:tentative="0">
      <w:start w:val="9"/>
      <w:numFmt w:val="decimal"/>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14B6"/>
    <w:rsid w:val="00024592"/>
    <w:rsid w:val="00027435"/>
    <w:rsid w:val="0008640F"/>
    <w:rsid w:val="0009553F"/>
    <w:rsid w:val="000C781C"/>
    <w:rsid w:val="00144E90"/>
    <w:rsid w:val="00153610"/>
    <w:rsid w:val="00161B75"/>
    <w:rsid w:val="0018055B"/>
    <w:rsid w:val="001D1815"/>
    <w:rsid w:val="001F3E85"/>
    <w:rsid w:val="00253DB6"/>
    <w:rsid w:val="00270822"/>
    <w:rsid w:val="0029326C"/>
    <w:rsid w:val="002E2ECB"/>
    <w:rsid w:val="003A0586"/>
    <w:rsid w:val="003A2E98"/>
    <w:rsid w:val="003D5CC2"/>
    <w:rsid w:val="00430D34"/>
    <w:rsid w:val="0043479F"/>
    <w:rsid w:val="004539FC"/>
    <w:rsid w:val="004846F8"/>
    <w:rsid w:val="004A54AA"/>
    <w:rsid w:val="005071ED"/>
    <w:rsid w:val="00515CFD"/>
    <w:rsid w:val="005B56FF"/>
    <w:rsid w:val="005B60AF"/>
    <w:rsid w:val="005D17E3"/>
    <w:rsid w:val="005E48B8"/>
    <w:rsid w:val="00607D8D"/>
    <w:rsid w:val="006817B8"/>
    <w:rsid w:val="00693BF1"/>
    <w:rsid w:val="006B7B29"/>
    <w:rsid w:val="006D2250"/>
    <w:rsid w:val="006E27E9"/>
    <w:rsid w:val="006F4660"/>
    <w:rsid w:val="00714A01"/>
    <w:rsid w:val="0076175C"/>
    <w:rsid w:val="007E2017"/>
    <w:rsid w:val="007E6955"/>
    <w:rsid w:val="008054C2"/>
    <w:rsid w:val="008059A4"/>
    <w:rsid w:val="008107B5"/>
    <w:rsid w:val="00810BC9"/>
    <w:rsid w:val="008442BB"/>
    <w:rsid w:val="008A0AF5"/>
    <w:rsid w:val="008C0B52"/>
    <w:rsid w:val="008E05F0"/>
    <w:rsid w:val="008E71C6"/>
    <w:rsid w:val="008F75EB"/>
    <w:rsid w:val="00900452"/>
    <w:rsid w:val="00924263"/>
    <w:rsid w:val="00933EBC"/>
    <w:rsid w:val="00945985"/>
    <w:rsid w:val="009C2CCE"/>
    <w:rsid w:val="009F6FE4"/>
    <w:rsid w:val="00A17240"/>
    <w:rsid w:val="00A333EA"/>
    <w:rsid w:val="00A47897"/>
    <w:rsid w:val="00A67983"/>
    <w:rsid w:val="00A706FE"/>
    <w:rsid w:val="00A71344"/>
    <w:rsid w:val="00A95038"/>
    <w:rsid w:val="00AD7133"/>
    <w:rsid w:val="00B16A2F"/>
    <w:rsid w:val="00B80935"/>
    <w:rsid w:val="00BB3F69"/>
    <w:rsid w:val="00BC30C3"/>
    <w:rsid w:val="00C02099"/>
    <w:rsid w:val="00C46DC2"/>
    <w:rsid w:val="00C52795"/>
    <w:rsid w:val="00C936C7"/>
    <w:rsid w:val="00CF0E2A"/>
    <w:rsid w:val="00CF7DBF"/>
    <w:rsid w:val="00D20E24"/>
    <w:rsid w:val="00D2649A"/>
    <w:rsid w:val="00D347CC"/>
    <w:rsid w:val="00D7715D"/>
    <w:rsid w:val="00D92F4C"/>
    <w:rsid w:val="00E0725E"/>
    <w:rsid w:val="00E11DBC"/>
    <w:rsid w:val="00E81976"/>
    <w:rsid w:val="00E87BF8"/>
    <w:rsid w:val="00EF4D13"/>
    <w:rsid w:val="00F14053"/>
    <w:rsid w:val="00F31780"/>
    <w:rsid w:val="00F640A3"/>
    <w:rsid w:val="00F67C7E"/>
    <w:rsid w:val="00F7194B"/>
    <w:rsid w:val="00F960D3"/>
    <w:rsid w:val="00FB5F7D"/>
    <w:rsid w:val="00FF39F3"/>
    <w:rsid w:val="09037DDE"/>
    <w:rsid w:val="0C9067AB"/>
    <w:rsid w:val="3A536395"/>
    <w:rsid w:val="7A36160E"/>
    <w:rsid w:val="7FD931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5"/>
    <w:qFormat/>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Header Char"/>
    <w:basedOn w:val="9"/>
    <w:link w:val="4"/>
    <w:semiHidden/>
    <w:qFormat/>
    <w:locked/>
    <w:uiPriority w:val="99"/>
    <w:rPr>
      <w:rFonts w:ascii="Calibri" w:hAnsi="Calibri" w:cs="Arial"/>
      <w:sz w:val="18"/>
      <w:szCs w:val="18"/>
    </w:rPr>
  </w:style>
  <w:style w:type="character" w:customStyle="1" w:styleId="12">
    <w:name w:val="Footer Char"/>
    <w:basedOn w:val="9"/>
    <w:link w:val="3"/>
    <w:semiHidden/>
    <w:qFormat/>
    <w:locked/>
    <w:uiPriority w:val="99"/>
    <w:rPr>
      <w:rFonts w:ascii="Calibri" w:hAnsi="Calibri" w:cs="Arial"/>
      <w:sz w:val="18"/>
      <w:szCs w:val="18"/>
    </w:rPr>
  </w:style>
  <w:style w:type="character" w:customStyle="1" w:styleId="13">
    <w:name w:val="Balloon Text Char"/>
    <w:basedOn w:val="9"/>
    <w:link w:val="2"/>
    <w:semiHidden/>
    <w:qFormat/>
    <w:locked/>
    <w:uiPriority w:val="99"/>
    <w:rPr>
      <w:rFonts w:ascii="Calibri" w:hAnsi="Calibri" w:cs="Arial"/>
      <w:sz w:val="2"/>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Footnote Text Char"/>
    <w:basedOn w:val="9"/>
    <w:link w:val="6"/>
    <w:semiHidden/>
    <w:qFormat/>
    <w:locked/>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2153</Words>
  <Characters>12276</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2021-03-29T06:29:00Z</dcterms:created>
  <dc:creator>guest</dc:creator>
  <cp:lastModifiedBy>Administrator</cp:lastModifiedBy>
  <cp:lastPrinted>2018-01-30T06:12:00Z</cp:lastPrinted>
  <dcterms:modified xsi:type="dcterms:W3CDTF">2023-07-25T00:26:05Z</dcterms:modified>
  <dc:title>廊坊市文安县大留镇镇人民政府2021年部门预算信息公开情况说明</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